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E7C9A" w14:textId="77777777" w:rsidR="004038CC" w:rsidRPr="00941AB7" w:rsidRDefault="004038CC" w:rsidP="004038CC">
      <w:pPr>
        <w:pStyle w:val="Kopfzeile"/>
        <w:tabs>
          <w:tab w:val="clear" w:pos="4536"/>
          <w:tab w:val="clear" w:pos="9072"/>
          <w:tab w:val="left" w:pos="22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DF2FF03" wp14:editId="2E2DF82C">
            <wp:simplePos x="0" y="0"/>
            <wp:positionH relativeFrom="column">
              <wp:posOffset>2339340</wp:posOffset>
            </wp:positionH>
            <wp:positionV relativeFrom="paragraph">
              <wp:posOffset>-455295</wp:posOffset>
            </wp:positionV>
            <wp:extent cx="3550920" cy="1243330"/>
            <wp:effectExtent l="0" t="0" r="0" b="0"/>
            <wp:wrapNone/>
            <wp:docPr id="1827796365" name="Bild 2" descr="apotag08_logo_rgb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otag08_logo_rgb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F015B" w14:textId="77777777" w:rsidR="004038CC" w:rsidRPr="00941AB7" w:rsidRDefault="004038CC" w:rsidP="004038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3B8A1" w14:textId="77777777" w:rsidR="004038CC" w:rsidRPr="00941AB7" w:rsidRDefault="004038CC" w:rsidP="004038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0ED7A7" w14:textId="77777777" w:rsidR="004038CC" w:rsidRPr="00941AB7" w:rsidRDefault="004038CC" w:rsidP="004038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3E002" w14:textId="77777777" w:rsidR="004038CC" w:rsidRPr="00995D08" w:rsidRDefault="004038CC" w:rsidP="004038CC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PRESSEINFORMATION</w:t>
      </w:r>
    </w:p>
    <w:p w14:paraId="45658B5D" w14:textId="77777777" w:rsidR="004038CC" w:rsidRPr="00995D08" w:rsidRDefault="004038CC" w:rsidP="004038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A03D92" w14:textId="77777777" w:rsidR="004038CC" w:rsidRPr="00995D08" w:rsidRDefault="004038CC" w:rsidP="004038CC">
      <w:pPr>
        <w:spacing w:after="120" w:line="360" w:lineRule="auto"/>
        <w:jc w:val="both"/>
        <w:rPr>
          <w:rFonts w:cs="Arial"/>
          <w:b/>
          <w:sz w:val="23"/>
          <w:szCs w:val="23"/>
        </w:rPr>
      </w:pPr>
      <w:r w:rsidRPr="004038CC">
        <w:rPr>
          <w:rFonts w:cs="Arial"/>
          <w:b/>
          <w:sz w:val="23"/>
          <w:szCs w:val="23"/>
        </w:rPr>
        <w:t>11. Niedersächsischer Apothekertag</w:t>
      </w:r>
    </w:p>
    <w:p w14:paraId="1566F6D6" w14:textId="77777777" w:rsidR="004038CC" w:rsidRDefault="004038CC" w:rsidP="004038CC">
      <w:pPr>
        <w:spacing w:after="120" w:line="360" w:lineRule="auto"/>
        <w:jc w:val="both"/>
        <w:rPr>
          <w:rFonts w:cs="Arial"/>
          <w:b/>
          <w:sz w:val="28"/>
          <w:szCs w:val="28"/>
        </w:rPr>
      </w:pPr>
      <w:r w:rsidRPr="004038CC">
        <w:rPr>
          <w:rFonts w:cs="Arial"/>
          <w:b/>
          <w:sz w:val="28"/>
          <w:szCs w:val="28"/>
        </w:rPr>
        <w:t>Apotheker laden zu</w:t>
      </w:r>
      <w:r w:rsidR="00CF7BF4">
        <w:rPr>
          <w:rFonts w:cs="Arial"/>
          <w:b/>
          <w:sz w:val="28"/>
          <w:szCs w:val="28"/>
        </w:rPr>
        <w:t>m</w:t>
      </w:r>
      <w:r w:rsidRPr="004038CC">
        <w:rPr>
          <w:rFonts w:cs="Arial"/>
          <w:b/>
          <w:sz w:val="28"/>
          <w:szCs w:val="28"/>
        </w:rPr>
        <w:t xml:space="preserve"> Fachkongress ein</w:t>
      </w:r>
    </w:p>
    <w:p w14:paraId="2A183FB1" w14:textId="77777777" w:rsidR="002103C4" w:rsidRDefault="004038CC" w:rsidP="005B472A">
      <w:pPr>
        <w:spacing w:after="240" w:line="312" w:lineRule="auto"/>
        <w:jc w:val="both"/>
        <w:rPr>
          <w:rFonts w:cs="Arial"/>
          <w:sz w:val="22"/>
          <w:szCs w:val="22"/>
        </w:rPr>
      </w:pPr>
      <w:r w:rsidRPr="00941AB7">
        <w:rPr>
          <w:rFonts w:cs="Arial"/>
          <w:b/>
          <w:sz w:val="22"/>
          <w:szCs w:val="22"/>
        </w:rPr>
        <w:t>Hannover,</w:t>
      </w:r>
      <w:r>
        <w:rPr>
          <w:rFonts w:cs="Arial"/>
          <w:b/>
          <w:sz w:val="22"/>
          <w:szCs w:val="22"/>
        </w:rPr>
        <w:t xml:space="preserve"> </w:t>
      </w:r>
      <w:r w:rsidR="00CF66C8">
        <w:rPr>
          <w:rFonts w:cs="Arial"/>
          <w:b/>
          <w:sz w:val="22"/>
          <w:szCs w:val="22"/>
        </w:rPr>
        <w:t>02</w:t>
      </w:r>
      <w:r>
        <w:rPr>
          <w:rFonts w:cs="Arial"/>
          <w:b/>
          <w:sz w:val="22"/>
          <w:szCs w:val="22"/>
        </w:rPr>
        <w:t>.0</w:t>
      </w:r>
      <w:r w:rsidR="00CF66C8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.2024 </w:t>
      </w:r>
      <w:r w:rsidRPr="00941AB7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3D2F3D">
        <w:rPr>
          <w:rFonts w:cs="Arial"/>
          <w:sz w:val="22"/>
          <w:szCs w:val="22"/>
        </w:rPr>
        <w:t xml:space="preserve">Die </w:t>
      </w:r>
      <w:r w:rsidR="002103C4">
        <w:rPr>
          <w:rFonts w:cs="Arial"/>
          <w:sz w:val="22"/>
          <w:szCs w:val="22"/>
        </w:rPr>
        <w:t>A</w:t>
      </w:r>
      <w:r w:rsidR="003D2F3D">
        <w:rPr>
          <w:rFonts w:cs="Arial"/>
          <w:sz w:val="22"/>
          <w:szCs w:val="22"/>
        </w:rPr>
        <w:t>pothek</w:t>
      </w:r>
      <w:r w:rsidR="002103C4">
        <w:rPr>
          <w:rFonts w:cs="Arial"/>
          <w:sz w:val="22"/>
          <w:szCs w:val="22"/>
        </w:rPr>
        <w:t xml:space="preserve">erkammer Niedersachsen und der </w:t>
      </w:r>
      <w:r w:rsidR="002103C4" w:rsidRPr="002103C4">
        <w:rPr>
          <w:rFonts w:cs="Arial"/>
          <w:sz w:val="22"/>
          <w:szCs w:val="22"/>
        </w:rPr>
        <w:t>Landesapothekerverband Niedersachsen e.V.</w:t>
      </w:r>
      <w:r w:rsidR="002103C4">
        <w:rPr>
          <w:rFonts w:cs="Arial"/>
          <w:sz w:val="22"/>
          <w:szCs w:val="22"/>
        </w:rPr>
        <w:t xml:space="preserve"> </w:t>
      </w:r>
      <w:r w:rsidR="003D4281">
        <w:rPr>
          <w:rFonts w:cs="Arial"/>
          <w:sz w:val="22"/>
          <w:szCs w:val="22"/>
        </w:rPr>
        <w:t xml:space="preserve">(LAV) </w:t>
      </w:r>
      <w:r w:rsidR="002103C4">
        <w:rPr>
          <w:rFonts w:cs="Arial"/>
          <w:sz w:val="22"/>
          <w:szCs w:val="22"/>
        </w:rPr>
        <w:t>veranstalten am 13. und 14. April 2024 in Osnabrück den 11. Niedersächsischen Apothekertag.</w:t>
      </w:r>
      <w:r w:rsidR="009E56AF" w:rsidRPr="00EF2F6D">
        <w:rPr>
          <w:rFonts w:cs="Arial"/>
          <w:sz w:val="22"/>
          <w:szCs w:val="22"/>
        </w:rPr>
        <w:t xml:space="preserve"> </w:t>
      </w:r>
      <w:r w:rsidR="00D066B0">
        <w:rPr>
          <w:rFonts w:cs="Arial"/>
          <w:sz w:val="22"/>
          <w:szCs w:val="22"/>
        </w:rPr>
        <w:t xml:space="preserve">Apothekerinnen und Apotheker, </w:t>
      </w:r>
      <w:proofErr w:type="spellStart"/>
      <w:r w:rsidR="00D066B0">
        <w:rPr>
          <w:rFonts w:cs="Arial"/>
          <w:sz w:val="22"/>
          <w:szCs w:val="22"/>
        </w:rPr>
        <w:t>PhiP</w:t>
      </w:r>
      <w:proofErr w:type="spellEnd"/>
      <w:r w:rsidR="00D066B0">
        <w:rPr>
          <w:rFonts w:cs="Arial"/>
          <w:sz w:val="22"/>
          <w:szCs w:val="22"/>
        </w:rPr>
        <w:t>, PTA und PKA</w:t>
      </w:r>
      <w:r w:rsidR="00C93FC5">
        <w:rPr>
          <w:rFonts w:cs="Arial"/>
          <w:sz w:val="22"/>
          <w:szCs w:val="22"/>
        </w:rPr>
        <w:t xml:space="preserve"> </w:t>
      </w:r>
      <w:r w:rsidR="002103C4">
        <w:rPr>
          <w:rFonts w:cs="Arial"/>
          <w:sz w:val="22"/>
          <w:szCs w:val="22"/>
        </w:rPr>
        <w:t>erwartet ein Programm mit wissenschaftlichen</w:t>
      </w:r>
      <w:r w:rsidR="00C93FC5">
        <w:rPr>
          <w:rFonts w:cs="Arial"/>
          <w:sz w:val="22"/>
          <w:szCs w:val="22"/>
        </w:rPr>
        <w:t>,</w:t>
      </w:r>
      <w:r w:rsidR="002103C4">
        <w:rPr>
          <w:rFonts w:cs="Arial"/>
          <w:sz w:val="22"/>
          <w:szCs w:val="22"/>
        </w:rPr>
        <w:t xml:space="preserve"> berufspolitischen </w:t>
      </w:r>
      <w:r w:rsidR="00C93FC5">
        <w:rPr>
          <w:rFonts w:cs="Arial"/>
          <w:sz w:val="22"/>
          <w:szCs w:val="22"/>
        </w:rPr>
        <w:t xml:space="preserve">und anderen </w:t>
      </w:r>
      <w:r w:rsidR="002103C4">
        <w:rPr>
          <w:rFonts w:cs="Arial"/>
          <w:sz w:val="22"/>
          <w:szCs w:val="22"/>
        </w:rPr>
        <w:t xml:space="preserve">pharmazeutisch-medizinischen Themen. </w:t>
      </w:r>
      <w:r w:rsidRPr="004038CC">
        <w:rPr>
          <w:rFonts w:cs="Arial"/>
          <w:sz w:val="22"/>
          <w:szCs w:val="22"/>
        </w:rPr>
        <w:t xml:space="preserve">Neben </w:t>
      </w:r>
      <w:r>
        <w:rPr>
          <w:rFonts w:cs="Arial"/>
          <w:sz w:val="22"/>
          <w:szCs w:val="22"/>
        </w:rPr>
        <w:t xml:space="preserve">den </w:t>
      </w:r>
      <w:r w:rsidRPr="004038CC">
        <w:rPr>
          <w:rFonts w:cs="Arial"/>
          <w:sz w:val="22"/>
          <w:szCs w:val="22"/>
        </w:rPr>
        <w:t>zahlreichen Fachvorträgen präsentieren Hersteller, Softwarehäuser und</w:t>
      </w:r>
      <w:r>
        <w:rPr>
          <w:rFonts w:cs="Arial"/>
          <w:sz w:val="22"/>
          <w:szCs w:val="22"/>
        </w:rPr>
        <w:t xml:space="preserve"> </w:t>
      </w:r>
      <w:r w:rsidRPr="004038CC">
        <w:rPr>
          <w:rFonts w:cs="Arial"/>
          <w:sz w:val="22"/>
          <w:szCs w:val="22"/>
        </w:rPr>
        <w:t>weitere Unternehmen ihre neuesten Produkte und Dienstleistungen in einer pharmazeutischen</w:t>
      </w:r>
      <w:r>
        <w:rPr>
          <w:rFonts w:cs="Arial"/>
          <w:sz w:val="22"/>
          <w:szCs w:val="22"/>
        </w:rPr>
        <w:t xml:space="preserve"> </w:t>
      </w:r>
      <w:r w:rsidRPr="004038CC">
        <w:rPr>
          <w:rFonts w:cs="Arial"/>
          <w:sz w:val="22"/>
          <w:szCs w:val="22"/>
        </w:rPr>
        <w:t>Ausstellung</w:t>
      </w:r>
      <w:r>
        <w:rPr>
          <w:rFonts w:cs="Arial"/>
          <w:sz w:val="22"/>
          <w:szCs w:val="22"/>
        </w:rPr>
        <w:t>.</w:t>
      </w:r>
    </w:p>
    <w:p w14:paraId="7F503BDE" w14:textId="77777777" w:rsidR="003A2DDC" w:rsidRPr="003A2DDC" w:rsidRDefault="003A2DDC" w:rsidP="005B472A">
      <w:pPr>
        <w:spacing w:after="240" w:line="312" w:lineRule="auto"/>
        <w:jc w:val="both"/>
        <w:rPr>
          <w:rFonts w:cs="Arial"/>
          <w:i/>
          <w:sz w:val="22"/>
          <w:szCs w:val="22"/>
        </w:rPr>
      </w:pPr>
      <w:r w:rsidRPr="003A2DDC">
        <w:rPr>
          <w:rFonts w:cs="Arial"/>
          <w:i/>
          <w:sz w:val="22"/>
          <w:szCs w:val="22"/>
        </w:rPr>
        <w:t xml:space="preserve">Diese Presseeinladung finden Sie </w:t>
      </w:r>
      <w:hyperlink r:id="rId8" w:history="1">
        <w:r w:rsidRPr="003A2DDC">
          <w:rPr>
            <w:rStyle w:val="Hyperlink"/>
            <w:rFonts w:cs="Arial"/>
            <w:i/>
            <w:sz w:val="22"/>
            <w:szCs w:val="22"/>
          </w:rPr>
          <w:t>hier</w:t>
        </w:r>
      </w:hyperlink>
      <w:r w:rsidRPr="003A2DDC">
        <w:rPr>
          <w:rFonts w:cs="Arial"/>
          <w:i/>
          <w:sz w:val="22"/>
          <w:szCs w:val="22"/>
        </w:rPr>
        <w:t xml:space="preserve"> im PDF-Format.</w:t>
      </w:r>
    </w:p>
    <w:p w14:paraId="4415BA4B" w14:textId="77777777" w:rsidR="003A2DDC" w:rsidRPr="003A2DDC" w:rsidRDefault="003A2DDC" w:rsidP="005B472A">
      <w:pPr>
        <w:spacing w:after="240" w:line="312" w:lineRule="auto"/>
        <w:jc w:val="both"/>
        <w:rPr>
          <w:rFonts w:cs="Arial"/>
          <w:i/>
          <w:sz w:val="22"/>
          <w:szCs w:val="22"/>
        </w:rPr>
      </w:pPr>
      <w:r w:rsidRPr="003A2DDC">
        <w:rPr>
          <w:rFonts w:cs="Arial"/>
          <w:i/>
          <w:sz w:val="22"/>
          <w:szCs w:val="22"/>
        </w:rPr>
        <w:t xml:space="preserve">Den Akkreditierungsantrag finden Sie </w:t>
      </w:r>
      <w:hyperlink r:id="rId9" w:history="1">
        <w:r w:rsidRPr="003A2DDC">
          <w:rPr>
            <w:rStyle w:val="Hyperlink"/>
            <w:rFonts w:cs="Arial"/>
            <w:i/>
            <w:sz w:val="22"/>
            <w:szCs w:val="22"/>
          </w:rPr>
          <w:t>hier</w:t>
        </w:r>
      </w:hyperlink>
      <w:r w:rsidRPr="003A2DDC">
        <w:rPr>
          <w:rFonts w:cs="Arial"/>
          <w:i/>
          <w:sz w:val="22"/>
          <w:szCs w:val="22"/>
        </w:rPr>
        <w:t xml:space="preserve"> im PDF-Format.</w:t>
      </w:r>
    </w:p>
    <w:p w14:paraId="1098B8D3" w14:textId="77777777" w:rsidR="004038CC" w:rsidRDefault="004038CC" w:rsidP="005B472A">
      <w:pPr>
        <w:spacing w:after="240" w:line="312" w:lineRule="auto"/>
        <w:jc w:val="both"/>
        <w:rPr>
          <w:rFonts w:cs="Arial"/>
          <w:sz w:val="22"/>
          <w:szCs w:val="22"/>
        </w:rPr>
      </w:pPr>
      <w:r w:rsidRPr="004038CC">
        <w:rPr>
          <w:rFonts w:cs="Arial"/>
          <w:sz w:val="22"/>
          <w:szCs w:val="22"/>
        </w:rPr>
        <w:t xml:space="preserve">Am Eröffnungstag werden Dr. Andreas Philippi, Niedersächsischer Minister für Soziales, Arbeit, Gesundheit und Gleichstellung, und </w:t>
      </w:r>
      <w:r w:rsidR="00321280" w:rsidRPr="004038CC">
        <w:rPr>
          <w:rFonts w:cs="Arial"/>
          <w:sz w:val="22"/>
          <w:szCs w:val="22"/>
        </w:rPr>
        <w:t>Katharina Pötter</w:t>
      </w:r>
      <w:r w:rsidR="00321280">
        <w:rPr>
          <w:rFonts w:cs="Arial"/>
          <w:sz w:val="22"/>
          <w:szCs w:val="22"/>
        </w:rPr>
        <w:t>,</w:t>
      </w:r>
      <w:r w:rsidRPr="004038CC">
        <w:rPr>
          <w:rFonts w:cs="Arial"/>
          <w:sz w:val="22"/>
          <w:szCs w:val="22"/>
        </w:rPr>
        <w:t xml:space="preserve"> Oberbürgermeisterin der Stadt Osnabrück</w:t>
      </w:r>
      <w:r w:rsidR="0032128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4038CC">
        <w:rPr>
          <w:rFonts w:cs="Arial"/>
          <w:sz w:val="22"/>
          <w:szCs w:val="22"/>
        </w:rPr>
        <w:t>ein Grußwort sprechen. Des Weiteren wird bei der Eröffnung des Fachkongresses</w:t>
      </w:r>
      <w:r>
        <w:rPr>
          <w:rFonts w:cs="Arial"/>
          <w:sz w:val="22"/>
          <w:szCs w:val="22"/>
        </w:rPr>
        <w:t xml:space="preserve"> </w:t>
      </w:r>
      <w:r w:rsidRPr="004038CC">
        <w:rPr>
          <w:rFonts w:cs="Arial"/>
          <w:sz w:val="22"/>
          <w:szCs w:val="22"/>
        </w:rPr>
        <w:t xml:space="preserve">Gabriele Regina </w:t>
      </w:r>
      <w:proofErr w:type="spellStart"/>
      <w:r w:rsidRPr="004038CC">
        <w:rPr>
          <w:rFonts w:cs="Arial"/>
          <w:sz w:val="22"/>
          <w:szCs w:val="22"/>
        </w:rPr>
        <w:t>Overwiening</w:t>
      </w:r>
      <w:proofErr w:type="spellEnd"/>
      <w:r w:rsidRPr="004038CC">
        <w:rPr>
          <w:rFonts w:cs="Arial"/>
          <w:sz w:val="22"/>
          <w:szCs w:val="22"/>
        </w:rPr>
        <w:t>, Präsidentin der ABDA – Bundesvereinigung Deutscher</w:t>
      </w:r>
      <w:r>
        <w:rPr>
          <w:rFonts w:cs="Arial"/>
          <w:sz w:val="22"/>
          <w:szCs w:val="22"/>
        </w:rPr>
        <w:t xml:space="preserve"> </w:t>
      </w:r>
      <w:r w:rsidRPr="004038CC">
        <w:rPr>
          <w:rFonts w:cs="Arial"/>
          <w:sz w:val="22"/>
          <w:szCs w:val="22"/>
        </w:rPr>
        <w:t>Apothekerverbände, über die aktuelle politische Lage berichten.</w:t>
      </w:r>
    </w:p>
    <w:p w14:paraId="4DF72781" w14:textId="77777777" w:rsidR="00D066B0" w:rsidRDefault="004B6B35" w:rsidP="004038CC">
      <w:pPr>
        <w:spacing w:after="240"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 </w:t>
      </w:r>
      <w:r w:rsidR="00D066B0">
        <w:rPr>
          <w:rFonts w:cs="Arial"/>
          <w:sz w:val="22"/>
          <w:szCs w:val="22"/>
        </w:rPr>
        <w:t xml:space="preserve">einem der Highlights </w:t>
      </w:r>
      <w:r>
        <w:rPr>
          <w:rFonts w:cs="Arial"/>
          <w:sz w:val="22"/>
          <w:szCs w:val="22"/>
        </w:rPr>
        <w:t xml:space="preserve">gehört der Vortrag „Globaler Gesundheitsnotfall Klima- und Biodiversitätskrise“ </w:t>
      </w:r>
      <w:r w:rsidRPr="00B66B17">
        <w:rPr>
          <w:rFonts w:cs="Arial"/>
          <w:sz w:val="22"/>
          <w:szCs w:val="22"/>
        </w:rPr>
        <w:t xml:space="preserve">von </w:t>
      </w:r>
      <w:r w:rsidRPr="005B472A">
        <w:rPr>
          <w:rFonts w:cs="Arial"/>
          <w:sz w:val="22"/>
          <w:szCs w:val="22"/>
        </w:rPr>
        <w:t>Dr. Martin Herrmann</w:t>
      </w:r>
      <w:r w:rsidRPr="00B66B1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Der Arzt und Vorsitzende der Deutschen Allianz Klima und Gesundheit e.V. (KLUG) erläutert, weshalb </w:t>
      </w:r>
      <w:r w:rsidR="00D066B0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 xml:space="preserve">Klimawandel die Gesundheit </w:t>
      </w:r>
      <w:r w:rsidR="00D066B0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 xml:space="preserve">Menschen </w:t>
      </w:r>
      <w:r w:rsidR="00D066B0">
        <w:rPr>
          <w:rFonts w:cs="Arial"/>
          <w:sz w:val="22"/>
          <w:szCs w:val="22"/>
        </w:rPr>
        <w:t xml:space="preserve">bedroht </w:t>
      </w:r>
      <w:r>
        <w:rPr>
          <w:rFonts w:cs="Arial"/>
          <w:sz w:val="22"/>
          <w:szCs w:val="22"/>
        </w:rPr>
        <w:t xml:space="preserve">und </w:t>
      </w:r>
      <w:r w:rsidR="00D066B0">
        <w:rPr>
          <w:rFonts w:cs="Arial"/>
          <w:sz w:val="22"/>
          <w:szCs w:val="22"/>
        </w:rPr>
        <w:t xml:space="preserve">welche </w:t>
      </w:r>
      <w:r w:rsidR="00D066B0" w:rsidRPr="00D066B0">
        <w:rPr>
          <w:rFonts w:cs="Arial"/>
          <w:sz w:val="22"/>
          <w:szCs w:val="22"/>
        </w:rPr>
        <w:t>Schlüsselrolle</w:t>
      </w:r>
      <w:r w:rsidR="00D066B0">
        <w:rPr>
          <w:rFonts w:cs="Arial"/>
          <w:sz w:val="22"/>
          <w:szCs w:val="22"/>
        </w:rPr>
        <w:t xml:space="preserve"> </w:t>
      </w:r>
      <w:r w:rsidR="00B66B17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Apothekenteams </w:t>
      </w:r>
      <w:r w:rsidR="00B66B17">
        <w:rPr>
          <w:rFonts w:cs="Arial"/>
          <w:sz w:val="22"/>
          <w:szCs w:val="22"/>
        </w:rPr>
        <w:t xml:space="preserve">zur Bewältigung </w:t>
      </w:r>
      <w:r w:rsidR="00B66B17" w:rsidRPr="00D066B0">
        <w:rPr>
          <w:rFonts w:cs="Arial"/>
          <w:sz w:val="22"/>
          <w:szCs w:val="22"/>
        </w:rPr>
        <w:t>de</w:t>
      </w:r>
      <w:r w:rsidR="00B66B17">
        <w:rPr>
          <w:rFonts w:cs="Arial"/>
          <w:sz w:val="22"/>
          <w:szCs w:val="22"/>
        </w:rPr>
        <w:t>r</w:t>
      </w:r>
      <w:r w:rsidR="00B66B17" w:rsidRPr="00D066B0">
        <w:rPr>
          <w:rFonts w:cs="Arial"/>
          <w:sz w:val="22"/>
          <w:szCs w:val="22"/>
        </w:rPr>
        <w:t xml:space="preserve"> anstehenden Veränderungen übernehmen können</w:t>
      </w:r>
      <w:r>
        <w:rPr>
          <w:rFonts w:cs="Arial"/>
          <w:sz w:val="22"/>
          <w:szCs w:val="22"/>
        </w:rPr>
        <w:t>.</w:t>
      </w:r>
    </w:p>
    <w:p w14:paraId="1DB36A30" w14:textId="77777777" w:rsidR="004B6B35" w:rsidRDefault="00B07C92" w:rsidP="005B472A">
      <w:pPr>
        <w:spacing w:after="240"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Pr="00B66B17">
        <w:rPr>
          <w:rFonts w:cs="Arial"/>
          <w:sz w:val="22"/>
          <w:szCs w:val="22"/>
        </w:rPr>
        <w:t xml:space="preserve">Apotheker </w:t>
      </w:r>
      <w:r w:rsidR="004B6B35" w:rsidRPr="005B472A">
        <w:rPr>
          <w:rFonts w:cs="Arial"/>
          <w:sz w:val="22"/>
          <w:szCs w:val="22"/>
        </w:rPr>
        <w:t xml:space="preserve">Dr. </w:t>
      </w:r>
      <w:r w:rsidRPr="005B472A">
        <w:rPr>
          <w:rFonts w:cs="Arial"/>
          <w:sz w:val="22"/>
          <w:szCs w:val="22"/>
        </w:rPr>
        <w:t xml:space="preserve">Uwe </w:t>
      </w:r>
      <w:r w:rsidR="004B6B35" w:rsidRPr="005B472A">
        <w:rPr>
          <w:rFonts w:cs="Arial"/>
          <w:sz w:val="22"/>
          <w:szCs w:val="22"/>
        </w:rPr>
        <w:t>Weidenauer</w:t>
      </w:r>
      <w:r>
        <w:rPr>
          <w:rFonts w:cs="Arial"/>
          <w:sz w:val="22"/>
          <w:szCs w:val="22"/>
        </w:rPr>
        <w:t xml:space="preserve"> geht unter dem Titel </w:t>
      </w:r>
      <w:r w:rsidR="004B6B35">
        <w:rPr>
          <w:rFonts w:cs="Arial"/>
          <w:sz w:val="22"/>
          <w:szCs w:val="22"/>
        </w:rPr>
        <w:t xml:space="preserve">„Nicht lieferbar! Homöopathischer Ansatz für den kranken Markt?“ </w:t>
      </w:r>
      <w:r>
        <w:rPr>
          <w:rFonts w:cs="Arial"/>
          <w:sz w:val="22"/>
          <w:szCs w:val="22"/>
        </w:rPr>
        <w:t xml:space="preserve">der Frage nach, </w:t>
      </w:r>
      <w:r w:rsidR="00886741">
        <w:rPr>
          <w:rFonts w:cs="Arial"/>
          <w:sz w:val="22"/>
          <w:szCs w:val="22"/>
        </w:rPr>
        <w:t>ob</w:t>
      </w:r>
      <w:r>
        <w:rPr>
          <w:rFonts w:cs="Arial"/>
          <w:sz w:val="22"/>
          <w:szCs w:val="22"/>
        </w:rPr>
        <w:t xml:space="preserve"> das </w:t>
      </w:r>
      <w:r w:rsidRPr="00B07C92">
        <w:rPr>
          <w:rFonts w:cs="Arial"/>
          <w:sz w:val="22"/>
          <w:szCs w:val="22"/>
        </w:rPr>
        <w:t>Arzneimittel-Lieferengpassbekämpfungs- und Versorgungsverbesserungsgesetz</w:t>
      </w:r>
      <w:r>
        <w:rPr>
          <w:rFonts w:cs="Arial"/>
          <w:sz w:val="22"/>
          <w:szCs w:val="22"/>
        </w:rPr>
        <w:t xml:space="preserve"> (ALBVVG) den Markt für Generika </w:t>
      </w:r>
      <w:r w:rsidR="00886741">
        <w:rPr>
          <w:rFonts w:cs="Arial"/>
          <w:sz w:val="22"/>
          <w:szCs w:val="22"/>
        </w:rPr>
        <w:t>tatsächlich gestärkt</w:t>
      </w:r>
      <w:r>
        <w:rPr>
          <w:rFonts w:cs="Arial"/>
          <w:sz w:val="22"/>
          <w:szCs w:val="22"/>
        </w:rPr>
        <w:t xml:space="preserve"> hat.</w:t>
      </w:r>
    </w:p>
    <w:p w14:paraId="06FD839D" w14:textId="77777777" w:rsidR="004341A7" w:rsidRPr="00292863" w:rsidRDefault="00B07C92" w:rsidP="005B472A">
      <w:pPr>
        <w:spacing w:after="240" w:line="312" w:lineRule="auto"/>
        <w:jc w:val="both"/>
        <w:rPr>
          <w:rFonts w:cs="Arial"/>
          <w:sz w:val="22"/>
          <w:szCs w:val="22"/>
        </w:rPr>
      </w:pPr>
      <w:r w:rsidRPr="00292863">
        <w:rPr>
          <w:rFonts w:cs="Arial"/>
          <w:sz w:val="22"/>
          <w:szCs w:val="22"/>
        </w:rPr>
        <w:t xml:space="preserve">In weiteren Vorträgen </w:t>
      </w:r>
      <w:r w:rsidR="00886741" w:rsidRPr="00292863">
        <w:rPr>
          <w:rFonts w:cs="Arial"/>
          <w:sz w:val="22"/>
          <w:szCs w:val="22"/>
        </w:rPr>
        <w:t>erklärt</w:t>
      </w:r>
      <w:r w:rsidRPr="00292863">
        <w:rPr>
          <w:rFonts w:cs="Arial"/>
          <w:sz w:val="22"/>
          <w:szCs w:val="22"/>
        </w:rPr>
        <w:t xml:space="preserve"> die Managementtrainern und Autorin </w:t>
      </w:r>
      <w:r w:rsidRPr="005B472A">
        <w:rPr>
          <w:rFonts w:cs="Arial"/>
          <w:sz w:val="22"/>
          <w:szCs w:val="22"/>
        </w:rPr>
        <w:t xml:space="preserve">Sabine </w:t>
      </w:r>
      <w:proofErr w:type="spellStart"/>
      <w:r w:rsidRPr="005B472A">
        <w:rPr>
          <w:rFonts w:cs="Arial"/>
          <w:sz w:val="22"/>
          <w:szCs w:val="22"/>
        </w:rPr>
        <w:t>Asgodom</w:t>
      </w:r>
      <w:proofErr w:type="spellEnd"/>
      <w:r w:rsidR="00886741" w:rsidRPr="00292863">
        <w:rPr>
          <w:rFonts w:cs="Arial"/>
          <w:sz w:val="22"/>
          <w:szCs w:val="22"/>
        </w:rPr>
        <w:t xml:space="preserve">, welche </w:t>
      </w:r>
      <w:r w:rsidRPr="00292863">
        <w:rPr>
          <w:rFonts w:cs="Arial"/>
          <w:sz w:val="22"/>
          <w:szCs w:val="22"/>
        </w:rPr>
        <w:t>Bedeutung starke Einzelpers</w:t>
      </w:r>
      <w:r w:rsidR="00886741" w:rsidRPr="00292863">
        <w:rPr>
          <w:rFonts w:cs="Arial"/>
          <w:sz w:val="22"/>
          <w:szCs w:val="22"/>
        </w:rPr>
        <w:t>önlichkeiten</w:t>
      </w:r>
      <w:r w:rsidRPr="00292863">
        <w:rPr>
          <w:rFonts w:cs="Arial"/>
          <w:sz w:val="22"/>
          <w:szCs w:val="22"/>
        </w:rPr>
        <w:t xml:space="preserve"> für ein erfolgreiches Team</w:t>
      </w:r>
      <w:r w:rsidR="00886741" w:rsidRPr="00292863">
        <w:rPr>
          <w:rFonts w:cs="Arial"/>
          <w:sz w:val="22"/>
          <w:szCs w:val="22"/>
        </w:rPr>
        <w:t xml:space="preserve"> haben</w:t>
      </w:r>
      <w:r w:rsidRPr="00292863">
        <w:rPr>
          <w:rFonts w:cs="Arial"/>
          <w:sz w:val="22"/>
          <w:szCs w:val="22"/>
        </w:rPr>
        <w:t xml:space="preserve">, </w:t>
      </w:r>
      <w:r w:rsidR="00886741" w:rsidRPr="00292863">
        <w:rPr>
          <w:rFonts w:cs="Arial"/>
          <w:sz w:val="22"/>
          <w:szCs w:val="22"/>
        </w:rPr>
        <w:t xml:space="preserve">und </w:t>
      </w:r>
      <w:r w:rsidR="00886741" w:rsidRPr="005B472A">
        <w:rPr>
          <w:rFonts w:cs="Arial"/>
          <w:sz w:val="22"/>
          <w:szCs w:val="22"/>
        </w:rPr>
        <w:t>Prof. Dr. Martina Hahn</w:t>
      </w:r>
      <w:r w:rsidR="00886741" w:rsidRPr="00292863">
        <w:rPr>
          <w:rFonts w:cs="Arial"/>
          <w:sz w:val="22"/>
          <w:szCs w:val="22"/>
        </w:rPr>
        <w:t xml:space="preserve">, Fachapothekerin für </w:t>
      </w:r>
      <w:r w:rsidR="00321280">
        <w:rPr>
          <w:rFonts w:cs="Arial"/>
          <w:sz w:val="22"/>
          <w:szCs w:val="22"/>
        </w:rPr>
        <w:t>K</w:t>
      </w:r>
      <w:r w:rsidR="00886741" w:rsidRPr="00292863">
        <w:rPr>
          <w:rFonts w:cs="Arial"/>
          <w:sz w:val="22"/>
          <w:szCs w:val="22"/>
        </w:rPr>
        <w:t xml:space="preserve">linische Pharmazie, widmet sich dem Themenkomplex </w:t>
      </w:r>
      <w:proofErr w:type="spellStart"/>
      <w:r w:rsidR="00886741" w:rsidRPr="00292863">
        <w:rPr>
          <w:rFonts w:cs="Arial"/>
          <w:sz w:val="22"/>
          <w:szCs w:val="22"/>
        </w:rPr>
        <w:t>Pharmakogenetik</w:t>
      </w:r>
      <w:proofErr w:type="spellEnd"/>
      <w:r w:rsidR="00886741" w:rsidRPr="00292863">
        <w:rPr>
          <w:rFonts w:cs="Arial"/>
          <w:sz w:val="22"/>
          <w:szCs w:val="22"/>
        </w:rPr>
        <w:t xml:space="preserve"> und Genderpharmazie. Apotheker </w:t>
      </w:r>
      <w:r w:rsidR="00886741" w:rsidRPr="005B472A">
        <w:rPr>
          <w:rFonts w:cs="Arial"/>
          <w:sz w:val="22"/>
          <w:szCs w:val="22"/>
        </w:rPr>
        <w:t>Gerd Böckmann</w:t>
      </w:r>
      <w:r w:rsidR="00886741" w:rsidRPr="00292863">
        <w:rPr>
          <w:rFonts w:cs="Arial"/>
          <w:sz w:val="22"/>
          <w:szCs w:val="22"/>
        </w:rPr>
        <w:t xml:space="preserve"> informiert über die Abläufe bei Organspenden und -transplantationen in Deutschland und </w:t>
      </w:r>
      <w:r w:rsidR="00886741" w:rsidRPr="005B472A">
        <w:rPr>
          <w:rFonts w:cs="Arial"/>
          <w:sz w:val="22"/>
          <w:szCs w:val="22"/>
        </w:rPr>
        <w:t>Prof. Dr. Thomas Hardegen</w:t>
      </w:r>
      <w:r w:rsidR="00886741" w:rsidRPr="00292863">
        <w:rPr>
          <w:rFonts w:cs="Arial"/>
          <w:sz w:val="22"/>
          <w:szCs w:val="22"/>
        </w:rPr>
        <w:t xml:space="preserve">, </w:t>
      </w:r>
      <w:r w:rsidR="00886741" w:rsidRPr="00292863">
        <w:rPr>
          <w:rFonts w:cs="Arial"/>
          <w:sz w:val="22"/>
          <w:szCs w:val="22"/>
        </w:rPr>
        <w:lastRenderedPageBreak/>
        <w:t>Facharzt für Pharmakologie und Toxikologie</w:t>
      </w:r>
      <w:r w:rsidR="009A7468" w:rsidRPr="00292863">
        <w:rPr>
          <w:rFonts w:cs="Arial"/>
          <w:sz w:val="22"/>
          <w:szCs w:val="22"/>
        </w:rPr>
        <w:t>,</w:t>
      </w:r>
      <w:r w:rsidR="00886741" w:rsidRPr="00292863">
        <w:rPr>
          <w:rFonts w:cs="Arial"/>
          <w:sz w:val="22"/>
          <w:szCs w:val="22"/>
        </w:rPr>
        <w:t xml:space="preserve"> erklärt, </w:t>
      </w:r>
      <w:r w:rsidR="004341A7" w:rsidRPr="00292863">
        <w:rPr>
          <w:rFonts w:cs="Arial"/>
          <w:sz w:val="22"/>
          <w:szCs w:val="22"/>
        </w:rPr>
        <w:t>wie sich die inneren Schlaf-, Hormon- und Stoffwechselrhythmen auf unsere Gesundheit auswirken.</w:t>
      </w:r>
    </w:p>
    <w:p w14:paraId="46AEDF26" w14:textId="77777777" w:rsidR="00292863" w:rsidRDefault="004341A7" w:rsidP="004038CC">
      <w:pPr>
        <w:spacing w:after="240"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Zudem findet </w:t>
      </w:r>
      <w:r w:rsidR="00292863">
        <w:rPr>
          <w:rFonts w:cs="Arial"/>
          <w:sz w:val="22"/>
          <w:szCs w:val="22"/>
        </w:rPr>
        <w:t xml:space="preserve">am 13. April 2024 </w:t>
      </w:r>
      <w:r>
        <w:rPr>
          <w:rFonts w:cs="Arial"/>
          <w:sz w:val="22"/>
          <w:szCs w:val="22"/>
        </w:rPr>
        <w:t xml:space="preserve">im Rahmen des </w:t>
      </w:r>
      <w:r w:rsidR="00292863">
        <w:rPr>
          <w:rFonts w:cs="Arial"/>
          <w:sz w:val="22"/>
          <w:szCs w:val="22"/>
        </w:rPr>
        <w:t xml:space="preserve">Niedersächsischen </w:t>
      </w:r>
      <w:r>
        <w:rPr>
          <w:rFonts w:cs="Arial"/>
          <w:sz w:val="22"/>
          <w:szCs w:val="22"/>
        </w:rPr>
        <w:t>Apothekertag</w:t>
      </w:r>
      <w:r w:rsidR="0029286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 die erste PTA-Landesmeisterschaft statt. </w:t>
      </w:r>
      <w:r w:rsidR="00AD3B6B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 xml:space="preserve">unge Nachwuchstalente treten </w:t>
      </w:r>
      <w:r w:rsidR="00AD3B6B" w:rsidRPr="00AD3B6B">
        <w:rPr>
          <w:rFonts w:cs="Arial"/>
          <w:sz w:val="22"/>
          <w:szCs w:val="22"/>
        </w:rPr>
        <w:t>in verschiedenen Disziplinen wie Beratung, Rezeptur und Arzneimittelkunde</w:t>
      </w:r>
      <w:r w:rsidR="00AD3B6B">
        <w:rPr>
          <w:rFonts w:cs="Arial"/>
          <w:sz w:val="22"/>
          <w:szCs w:val="22"/>
        </w:rPr>
        <w:t xml:space="preserve"> an und stellen </w:t>
      </w:r>
      <w:r w:rsidR="00AD3B6B" w:rsidRPr="00AD3B6B">
        <w:rPr>
          <w:rFonts w:cs="Arial"/>
          <w:sz w:val="22"/>
          <w:szCs w:val="22"/>
        </w:rPr>
        <w:t xml:space="preserve">ihr Können und das „ihrer“ Apotheke </w:t>
      </w:r>
      <w:r w:rsidR="00AD3B6B">
        <w:rPr>
          <w:rFonts w:cs="Arial"/>
          <w:sz w:val="22"/>
          <w:szCs w:val="22"/>
        </w:rPr>
        <w:t xml:space="preserve">unter Beweis. </w:t>
      </w:r>
      <w:r>
        <w:rPr>
          <w:rFonts w:cs="Arial"/>
          <w:sz w:val="22"/>
          <w:szCs w:val="22"/>
        </w:rPr>
        <w:t xml:space="preserve">Die Siegerin oder der Sieger </w:t>
      </w:r>
      <w:r w:rsidR="00B94F87">
        <w:rPr>
          <w:rFonts w:cs="Arial"/>
          <w:sz w:val="22"/>
          <w:szCs w:val="22"/>
        </w:rPr>
        <w:t>qualifiziert sich für die deutsche Meisterschaft in München.</w:t>
      </w:r>
      <w:r w:rsidR="00340D9D">
        <w:rPr>
          <w:rFonts w:cs="Arial"/>
          <w:sz w:val="22"/>
          <w:szCs w:val="22"/>
        </w:rPr>
        <w:t xml:space="preserve"> </w:t>
      </w:r>
      <w:r w:rsidR="00292863" w:rsidRPr="00292863">
        <w:rPr>
          <w:rFonts w:cs="Arial"/>
          <w:sz w:val="22"/>
          <w:szCs w:val="22"/>
        </w:rPr>
        <w:t xml:space="preserve">Das Bundesleistungszentrum für PTA an der Völker-Schule in Osnabrück ist der Veranstalter dieses Wettbewerbs, der von der Apothekerkammer Niedersachsen </w:t>
      </w:r>
      <w:r w:rsidR="00AD3B6B">
        <w:rPr>
          <w:rFonts w:cs="Arial"/>
          <w:sz w:val="22"/>
          <w:szCs w:val="22"/>
        </w:rPr>
        <w:t xml:space="preserve">und dem Landesapothekerverband Niedersachsen e.V. </w:t>
      </w:r>
      <w:r w:rsidR="00292863" w:rsidRPr="00292863">
        <w:rPr>
          <w:rFonts w:cs="Arial"/>
          <w:sz w:val="22"/>
          <w:szCs w:val="22"/>
        </w:rPr>
        <w:t>unterstützt wird.</w:t>
      </w:r>
    </w:p>
    <w:p w14:paraId="3DB388BA" w14:textId="77777777" w:rsidR="006404D8" w:rsidRDefault="006404D8" w:rsidP="006404D8">
      <w:pPr>
        <w:spacing w:after="240" w:line="312" w:lineRule="auto"/>
        <w:jc w:val="both"/>
        <w:rPr>
          <w:rFonts w:cs="Arial"/>
          <w:sz w:val="22"/>
          <w:szCs w:val="22"/>
        </w:rPr>
      </w:pPr>
      <w:r w:rsidRPr="006404D8">
        <w:rPr>
          <w:rFonts w:cs="Arial"/>
          <w:sz w:val="22"/>
          <w:szCs w:val="22"/>
        </w:rPr>
        <w:t>Seit 2001 richten der LAV und die Apothekerkammer Niedersachsen alle zwei Jahre ein Wochenende</w:t>
      </w:r>
      <w:r w:rsidR="00BE0671">
        <w:rPr>
          <w:rFonts w:cs="Arial"/>
          <w:sz w:val="22"/>
          <w:szCs w:val="22"/>
        </w:rPr>
        <w:t xml:space="preserve"> </w:t>
      </w:r>
      <w:r w:rsidRPr="006404D8">
        <w:rPr>
          <w:rFonts w:cs="Arial"/>
          <w:sz w:val="22"/>
          <w:szCs w:val="22"/>
        </w:rPr>
        <w:t>mit praxisbezogenen Fortbildungen und aktuellen berufspolitischen Themen in</w:t>
      </w:r>
      <w:r w:rsidR="00BE0671">
        <w:rPr>
          <w:rFonts w:cs="Arial"/>
          <w:sz w:val="22"/>
          <w:szCs w:val="22"/>
        </w:rPr>
        <w:t xml:space="preserve"> </w:t>
      </w:r>
      <w:r w:rsidRPr="006404D8">
        <w:rPr>
          <w:rFonts w:cs="Arial"/>
          <w:sz w:val="22"/>
          <w:szCs w:val="22"/>
        </w:rPr>
        <w:t>verschiedenen Orten Niedersachsens aus.</w:t>
      </w:r>
    </w:p>
    <w:p w14:paraId="2B910BD5" w14:textId="77777777" w:rsidR="00340D9D" w:rsidRPr="008C393F" w:rsidRDefault="00B770A4" w:rsidP="005B472A">
      <w:pPr>
        <w:spacing w:line="312" w:lineRule="auto"/>
        <w:jc w:val="both"/>
        <w:rPr>
          <w:rFonts w:cs="Arial"/>
          <w:sz w:val="22"/>
          <w:szCs w:val="22"/>
        </w:rPr>
      </w:pPr>
      <w:bookmarkStart w:id="2" w:name="_Hlk161920856"/>
      <w:r w:rsidRPr="00B770A4">
        <w:rPr>
          <w:rFonts w:cs="Arial"/>
          <w:sz w:val="22"/>
          <w:szCs w:val="22"/>
        </w:rPr>
        <w:t xml:space="preserve">Cathrin </w:t>
      </w:r>
      <w:proofErr w:type="spellStart"/>
      <w:r w:rsidRPr="00B770A4">
        <w:rPr>
          <w:rFonts w:cs="Arial"/>
          <w:sz w:val="22"/>
          <w:szCs w:val="22"/>
        </w:rPr>
        <w:t>Burs</w:t>
      </w:r>
      <w:proofErr w:type="spellEnd"/>
      <w:r w:rsidRPr="00B770A4">
        <w:rPr>
          <w:rFonts w:cs="Arial"/>
          <w:sz w:val="22"/>
          <w:szCs w:val="22"/>
        </w:rPr>
        <w:t>, Präsidentin der Apothekerkammer Niedersachsen, und Berend Groeneveld, Vorstandsvorsitzender des LAV, fassen zusammen: „Für unsere Kolleginnen und Kollegen ist der Apothekertag ein Event, das fachliche Weiterbildung und berufspolitische Diskussionen vereint. Es ist eine</w:t>
      </w:r>
      <w:r w:rsidR="00321280">
        <w:rPr>
          <w:rFonts w:cs="Arial"/>
          <w:sz w:val="22"/>
          <w:szCs w:val="22"/>
        </w:rPr>
        <w:t xml:space="preserve"> gute </w:t>
      </w:r>
      <w:r w:rsidRPr="00B770A4">
        <w:rPr>
          <w:rFonts w:cs="Arial"/>
          <w:sz w:val="22"/>
          <w:szCs w:val="22"/>
        </w:rPr>
        <w:t>Gelegenheit, Wissen zu erweitern, Perspektiven zu öffnen und die Zukunft unserer Branche aktiv mitzugestalten.“</w:t>
      </w:r>
      <w:bookmarkEnd w:id="2"/>
    </w:p>
    <w:p w14:paraId="767FB00F" w14:textId="77777777" w:rsidR="00B770A4" w:rsidRPr="00CF2334" w:rsidRDefault="00B770A4" w:rsidP="005B472A">
      <w:pPr>
        <w:pBdr>
          <w:bottom w:val="single" w:sz="4" w:space="1" w:color="auto"/>
        </w:pBdr>
        <w:spacing w:line="312" w:lineRule="auto"/>
        <w:jc w:val="both"/>
        <w:rPr>
          <w:rFonts w:cs="Arial"/>
          <w:sz w:val="22"/>
          <w:szCs w:val="22"/>
        </w:rPr>
      </w:pPr>
    </w:p>
    <w:p w14:paraId="1B922CCF" w14:textId="77777777" w:rsidR="00B770A4" w:rsidRPr="00CF2334" w:rsidRDefault="00B770A4" w:rsidP="005B472A">
      <w:pPr>
        <w:spacing w:line="312" w:lineRule="auto"/>
        <w:ind w:left="851" w:hanging="851"/>
        <w:jc w:val="both"/>
        <w:rPr>
          <w:rFonts w:cs="Arial"/>
          <w:sz w:val="22"/>
          <w:szCs w:val="22"/>
        </w:rPr>
      </w:pPr>
    </w:p>
    <w:p w14:paraId="51CDB054" w14:textId="77777777" w:rsidR="00B770A4" w:rsidRPr="00B87BAA" w:rsidRDefault="00B770A4" w:rsidP="00103C0B">
      <w:pPr>
        <w:spacing w:line="312" w:lineRule="auto"/>
        <w:rPr>
          <w:b/>
          <w:bCs/>
          <w:sz w:val="22"/>
          <w:szCs w:val="22"/>
        </w:rPr>
      </w:pPr>
      <w:r w:rsidRPr="00B87BAA">
        <w:rPr>
          <w:b/>
          <w:bCs/>
          <w:sz w:val="22"/>
          <w:szCs w:val="22"/>
        </w:rPr>
        <w:t>Veranstaltungsort</w:t>
      </w:r>
      <w:r>
        <w:rPr>
          <w:b/>
          <w:bCs/>
          <w:sz w:val="22"/>
          <w:szCs w:val="22"/>
        </w:rPr>
        <w:t xml:space="preserve"> und Zeiten</w:t>
      </w:r>
    </w:p>
    <w:p w14:paraId="5AF26A05" w14:textId="77777777" w:rsidR="00B770A4" w:rsidRDefault="00B770A4" w:rsidP="00103C0B">
      <w:pPr>
        <w:spacing w:line="312" w:lineRule="auto"/>
        <w:rPr>
          <w:sz w:val="22"/>
          <w:szCs w:val="22"/>
        </w:rPr>
      </w:pPr>
      <w:proofErr w:type="spellStart"/>
      <w:r w:rsidRPr="00B87BAA">
        <w:rPr>
          <w:sz w:val="22"/>
          <w:szCs w:val="22"/>
        </w:rPr>
        <w:t>OsnabrückHalle</w:t>
      </w:r>
      <w:proofErr w:type="spellEnd"/>
      <w:r w:rsidRPr="00B87BAA">
        <w:rPr>
          <w:sz w:val="22"/>
          <w:szCs w:val="22"/>
        </w:rPr>
        <w:t>, Schlosswall 1 – 9, 49074 Osnabrück</w:t>
      </w:r>
    </w:p>
    <w:p w14:paraId="20DA240D" w14:textId="77777777" w:rsidR="00461750" w:rsidRPr="00461750" w:rsidRDefault="00461750" w:rsidP="00103C0B">
      <w:pPr>
        <w:spacing w:line="312" w:lineRule="auto"/>
        <w:rPr>
          <w:sz w:val="22"/>
          <w:szCs w:val="22"/>
        </w:rPr>
      </w:pPr>
      <w:r w:rsidRPr="00461750">
        <w:rPr>
          <w:sz w:val="22"/>
          <w:szCs w:val="22"/>
        </w:rPr>
        <w:t>Samstag, 13. April 2024: 09.30 – 18.00 Uhr</w:t>
      </w:r>
    </w:p>
    <w:p w14:paraId="6BA5BF37" w14:textId="77777777" w:rsidR="00461750" w:rsidRPr="00461750" w:rsidRDefault="00461750" w:rsidP="00103C0B">
      <w:pPr>
        <w:spacing w:line="312" w:lineRule="auto"/>
        <w:rPr>
          <w:sz w:val="22"/>
          <w:szCs w:val="22"/>
        </w:rPr>
      </w:pPr>
      <w:r w:rsidRPr="00461750">
        <w:rPr>
          <w:sz w:val="22"/>
          <w:szCs w:val="22"/>
        </w:rPr>
        <w:t xml:space="preserve">Sonntag, 14. April 2024: 09.00 – 16.00 Uhr </w:t>
      </w:r>
    </w:p>
    <w:p w14:paraId="50A59F89" w14:textId="77777777" w:rsidR="00461750" w:rsidRPr="00CF2334" w:rsidRDefault="00461750" w:rsidP="00103C0B">
      <w:pPr>
        <w:spacing w:line="312" w:lineRule="auto"/>
        <w:rPr>
          <w:sz w:val="22"/>
          <w:szCs w:val="22"/>
        </w:rPr>
      </w:pPr>
    </w:p>
    <w:p w14:paraId="7CE61CAA" w14:textId="77777777" w:rsidR="00461750" w:rsidRPr="005B472A" w:rsidRDefault="00461750" w:rsidP="00103C0B">
      <w:pPr>
        <w:spacing w:line="312" w:lineRule="auto"/>
        <w:rPr>
          <w:b/>
          <w:bCs/>
          <w:sz w:val="22"/>
          <w:szCs w:val="22"/>
        </w:rPr>
      </w:pPr>
      <w:r w:rsidRPr="005B472A">
        <w:rPr>
          <w:b/>
          <w:bCs/>
          <w:sz w:val="22"/>
          <w:szCs w:val="22"/>
        </w:rPr>
        <w:t>Fototermin</w:t>
      </w:r>
    </w:p>
    <w:p w14:paraId="22E6940E" w14:textId="77777777" w:rsidR="00461750" w:rsidRDefault="00461750" w:rsidP="00103C0B">
      <w:pPr>
        <w:spacing w:line="312" w:lineRule="auto"/>
        <w:rPr>
          <w:sz w:val="22"/>
          <w:szCs w:val="22"/>
        </w:rPr>
      </w:pPr>
      <w:r w:rsidRPr="00461750">
        <w:rPr>
          <w:sz w:val="22"/>
          <w:szCs w:val="22"/>
        </w:rPr>
        <w:t xml:space="preserve">Am </w:t>
      </w:r>
      <w:r w:rsidRPr="005B472A">
        <w:rPr>
          <w:b/>
          <w:bCs/>
          <w:sz w:val="22"/>
          <w:szCs w:val="22"/>
        </w:rPr>
        <w:t>13. April 2024</w:t>
      </w:r>
      <w:r w:rsidRPr="00461750">
        <w:rPr>
          <w:sz w:val="22"/>
          <w:szCs w:val="22"/>
        </w:rPr>
        <w:t xml:space="preserve"> um </w:t>
      </w:r>
      <w:r w:rsidRPr="005B472A">
        <w:rPr>
          <w:b/>
          <w:bCs/>
          <w:sz w:val="22"/>
          <w:szCs w:val="22"/>
        </w:rPr>
        <w:t>10.20 Uhr</w:t>
      </w:r>
      <w:r w:rsidRPr="00461750">
        <w:rPr>
          <w:sz w:val="22"/>
          <w:szCs w:val="22"/>
        </w:rPr>
        <w:t xml:space="preserve"> gibt es einen offiziellen Fototermin. Zu diesem Termin laden wir Sie herzlich ein.</w:t>
      </w:r>
    </w:p>
    <w:p w14:paraId="02CA9EF4" w14:textId="77777777" w:rsidR="00461750" w:rsidRDefault="00461750" w:rsidP="00103C0B">
      <w:pPr>
        <w:spacing w:line="312" w:lineRule="auto"/>
        <w:rPr>
          <w:sz w:val="22"/>
          <w:szCs w:val="22"/>
        </w:rPr>
      </w:pPr>
    </w:p>
    <w:p w14:paraId="32409D28" w14:textId="77777777" w:rsidR="00103C0B" w:rsidRDefault="00103C0B" w:rsidP="005B472A">
      <w:pPr>
        <w:spacing w:line="312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Akkreditierung</w:t>
      </w:r>
    </w:p>
    <w:p w14:paraId="73D9C8F1" w14:textId="77777777" w:rsidR="00103C0B" w:rsidRDefault="003644F9" w:rsidP="00103C0B">
      <w:pPr>
        <w:spacing w:line="312" w:lineRule="auto"/>
        <w:jc w:val="both"/>
        <w:rPr>
          <w:bCs/>
          <w:iCs/>
          <w:sz w:val="22"/>
          <w:szCs w:val="22"/>
        </w:rPr>
      </w:pPr>
      <w:r w:rsidRPr="005B472A">
        <w:rPr>
          <w:bCs/>
          <w:iCs/>
          <w:sz w:val="22"/>
          <w:szCs w:val="22"/>
        </w:rPr>
        <w:t>Bitte melden Sie sich mit dem anliegenden Akkreditierungsantrag an.</w:t>
      </w:r>
    </w:p>
    <w:p w14:paraId="04FECC5A" w14:textId="77777777" w:rsidR="00103C0B" w:rsidRPr="005B472A" w:rsidRDefault="00103C0B" w:rsidP="005B472A">
      <w:pPr>
        <w:spacing w:line="312" w:lineRule="auto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</w:p>
    <w:p w14:paraId="3DF2437B" w14:textId="028E9D61" w:rsidR="00E448E3" w:rsidRDefault="00103C0B" w:rsidP="00E448E3">
      <w:pPr>
        <w:spacing w:line="312" w:lineRule="auto"/>
        <w:jc w:val="both"/>
        <w:rPr>
          <w:bCs/>
          <w:iCs/>
          <w:sz w:val="22"/>
          <w:szCs w:val="22"/>
        </w:rPr>
      </w:pPr>
      <w:r w:rsidRPr="005B472A">
        <w:rPr>
          <w:bCs/>
          <w:iCs/>
          <w:sz w:val="22"/>
          <w:szCs w:val="22"/>
        </w:rPr>
        <w:t xml:space="preserve">Weitere Informationen zum Programm sowie zu den Referentinnen und Referenten erhalten Sie </w:t>
      </w:r>
      <w:hyperlink r:id="rId10" w:history="1">
        <w:r w:rsidR="00E448E3" w:rsidRPr="00E448E3">
          <w:rPr>
            <w:rStyle w:val="Hyperlink"/>
            <w:bCs/>
            <w:iCs/>
            <w:sz w:val="22"/>
            <w:szCs w:val="22"/>
          </w:rPr>
          <w:t>hier</w:t>
        </w:r>
      </w:hyperlink>
      <w:r w:rsidRPr="005B472A">
        <w:rPr>
          <w:bCs/>
          <w:iCs/>
          <w:sz w:val="22"/>
          <w:szCs w:val="22"/>
        </w:rPr>
        <w:t xml:space="preserve">. </w:t>
      </w:r>
    </w:p>
    <w:p w14:paraId="121394A9" w14:textId="77777777" w:rsidR="00E448E3" w:rsidRDefault="00E448E3" w:rsidP="00E448E3">
      <w:pPr>
        <w:spacing w:line="312" w:lineRule="auto"/>
        <w:jc w:val="both"/>
        <w:rPr>
          <w:bCs/>
          <w:iCs/>
          <w:sz w:val="22"/>
          <w:szCs w:val="22"/>
        </w:rPr>
      </w:pPr>
    </w:p>
    <w:p w14:paraId="143ADC1B" w14:textId="77777777" w:rsidR="00B770A4" w:rsidRDefault="00103C0B" w:rsidP="00E448E3">
      <w:pPr>
        <w:spacing w:line="312" w:lineRule="auto"/>
        <w:jc w:val="both"/>
        <w:rPr>
          <w:sz w:val="22"/>
          <w:szCs w:val="22"/>
        </w:rPr>
      </w:pPr>
      <w:r w:rsidRPr="005B472A">
        <w:rPr>
          <w:bCs/>
          <w:iCs/>
          <w:sz w:val="22"/>
          <w:szCs w:val="22"/>
        </w:rPr>
        <w:t xml:space="preserve">Informationen zu der pharmazeutischen Ausstellung finden Sie auf www.lav-nds.de. </w:t>
      </w:r>
    </w:p>
    <w:p w14:paraId="311AC0F1" w14:textId="77777777" w:rsidR="00DB64D6" w:rsidRPr="00B87BAA" w:rsidRDefault="00DB64D6" w:rsidP="00CF2334">
      <w:pPr>
        <w:spacing w:line="312" w:lineRule="auto"/>
        <w:rPr>
          <w:sz w:val="22"/>
          <w:szCs w:val="22"/>
        </w:rPr>
      </w:pPr>
    </w:p>
    <w:p w14:paraId="6A689BD0" w14:textId="77777777" w:rsidR="00B770A4" w:rsidRPr="006137F2" w:rsidRDefault="00B770A4" w:rsidP="00CF2334">
      <w:pPr>
        <w:spacing w:line="312" w:lineRule="auto"/>
        <w:rPr>
          <w:b/>
          <w:bCs/>
          <w:sz w:val="22"/>
          <w:szCs w:val="22"/>
        </w:rPr>
      </w:pPr>
      <w:r w:rsidRPr="006137F2">
        <w:rPr>
          <w:b/>
          <w:bCs/>
          <w:sz w:val="22"/>
          <w:szCs w:val="22"/>
        </w:rPr>
        <w:t>Kontakt</w:t>
      </w:r>
    </w:p>
    <w:p w14:paraId="4A2E7897" w14:textId="77777777" w:rsidR="00B770A4" w:rsidRPr="00B87BAA" w:rsidRDefault="00B770A4" w:rsidP="00CF2334">
      <w:pPr>
        <w:spacing w:line="312" w:lineRule="auto"/>
        <w:rPr>
          <w:sz w:val="22"/>
          <w:szCs w:val="22"/>
        </w:rPr>
      </w:pPr>
      <w:r w:rsidRPr="00B87BAA">
        <w:rPr>
          <w:sz w:val="22"/>
          <w:szCs w:val="22"/>
        </w:rPr>
        <w:t>Apothekerkammer Niedersachsen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7BAA">
        <w:rPr>
          <w:sz w:val="22"/>
          <w:szCs w:val="22"/>
        </w:rPr>
        <w:t>Landesapothekerverband Niedersachsen e.V.</w:t>
      </w:r>
    </w:p>
    <w:p w14:paraId="73D5269F" w14:textId="77777777" w:rsidR="00B770A4" w:rsidRPr="00B87BAA" w:rsidRDefault="00B770A4" w:rsidP="00CF2334">
      <w:pPr>
        <w:spacing w:line="312" w:lineRule="auto"/>
        <w:rPr>
          <w:sz w:val="22"/>
          <w:szCs w:val="22"/>
        </w:rPr>
      </w:pPr>
      <w:r w:rsidRPr="00B87BAA">
        <w:rPr>
          <w:sz w:val="22"/>
          <w:szCs w:val="22"/>
        </w:rPr>
        <w:t>Panagiota Fyssa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7BAA">
        <w:rPr>
          <w:sz w:val="22"/>
          <w:szCs w:val="22"/>
        </w:rPr>
        <w:t>Tanja Bimczok</w:t>
      </w:r>
    </w:p>
    <w:p w14:paraId="5337A5EF" w14:textId="77777777" w:rsidR="00B770A4" w:rsidRPr="00B87BAA" w:rsidRDefault="00B770A4" w:rsidP="00CF2334">
      <w:pPr>
        <w:spacing w:line="312" w:lineRule="auto"/>
        <w:rPr>
          <w:sz w:val="22"/>
          <w:szCs w:val="22"/>
        </w:rPr>
      </w:pPr>
      <w:r w:rsidRPr="00B87BAA">
        <w:rPr>
          <w:sz w:val="22"/>
          <w:szCs w:val="22"/>
        </w:rPr>
        <w:t>Telefon 0511 39099-58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7BAA">
        <w:rPr>
          <w:sz w:val="22"/>
          <w:szCs w:val="22"/>
        </w:rPr>
        <w:t>Telefon 0511 61573-44</w:t>
      </w:r>
    </w:p>
    <w:p w14:paraId="18E5AB8D" w14:textId="77777777" w:rsidR="003B7C8B" w:rsidRPr="00795E2D" w:rsidRDefault="00B770A4" w:rsidP="005B472A">
      <w:pPr>
        <w:spacing w:after="120" w:line="312" w:lineRule="auto"/>
        <w:jc w:val="both"/>
        <w:rPr>
          <w:rFonts w:cs="Arial"/>
          <w:sz w:val="22"/>
          <w:szCs w:val="22"/>
        </w:rPr>
      </w:pPr>
      <w:r w:rsidRPr="006137F2">
        <w:rPr>
          <w:sz w:val="22"/>
          <w:szCs w:val="22"/>
          <w:lang w:val="it-IT" w:eastAsia="ar-SA"/>
        </w:rPr>
        <w:t>p.fyssa@apothekerkammer-nds.de</w:t>
      </w:r>
      <w:r>
        <w:rPr>
          <w:sz w:val="22"/>
          <w:szCs w:val="22"/>
          <w:lang w:val="it-IT" w:eastAsia="ar-SA"/>
        </w:rPr>
        <w:tab/>
      </w:r>
      <w:r w:rsidRPr="00B87BAA">
        <w:rPr>
          <w:sz w:val="22"/>
          <w:szCs w:val="22"/>
        </w:rPr>
        <w:t>t.bimczok@lav-nds.de</w:t>
      </w:r>
      <w:bookmarkEnd w:id="0"/>
      <w:bookmarkEnd w:id="1"/>
    </w:p>
    <w:sectPr w:rsidR="003B7C8B" w:rsidRPr="00795E2D" w:rsidSect="00744183">
      <w:footerReference w:type="default" r:id="rId11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7DE24" w14:textId="77777777" w:rsidR="00744183" w:rsidRDefault="00744183">
      <w:r>
        <w:separator/>
      </w:r>
    </w:p>
  </w:endnote>
  <w:endnote w:type="continuationSeparator" w:id="0">
    <w:p w14:paraId="58CCFB0C" w14:textId="77777777" w:rsidR="00744183" w:rsidRDefault="007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D469C" w14:textId="77777777" w:rsidR="00E67745" w:rsidRDefault="000C7BB6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ED1A1" wp14:editId="501CCC47">
          <wp:simplePos x="0" y="0"/>
          <wp:positionH relativeFrom="column">
            <wp:posOffset>3741420</wp:posOffset>
          </wp:positionH>
          <wp:positionV relativeFrom="paragraph">
            <wp:posOffset>18415</wp:posOffset>
          </wp:positionV>
          <wp:extent cx="2059940" cy="329565"/>
          <wp:effectExtent l="0" t="0" r="0" b="0"/>
          <wp:wrapNone/>
          <wp:docPr id="4" name="Bild 4" descr="AKNDS_Logo_oLinie-oUzeile_80x25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NDS_Logo_oLinie-oUzeile_80x25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BD5A1DF" wp14:editId="4DAFDF4C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981200" cy="400050"/>
          <wp:effectExtent l="0" t="0" r="0" b="0"/>
          <wp:wrapTight wrapText="bothSides">
            <wp:wrapPolygon edited="0">
              <wp:start x="15577" y="0"/>
              <wp:lineTo x="0" y="6171"/>
              <wp:lineTo x="0" y="14400"/>
              <wp:lineTo x="6854" y="16457"/>
              <wp:lineTo x="6854" y="20571"/>
              <wp:lineTo x="21392" y="20571"/>
              <wp:lineTo x="21392" y="0"/>
              <wp:lineTo x="18485" y="0"/>
              <wp:lineTo x="15577" y="0"/>
            </wp:wrapPolygon>
          </wp:wrapTight>
          <wp:docPr id="1" name="Bild 1" descr="LAV-Logone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-Logoneu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C67AE" w14:textId="77777777" w:rsidR="00744183" w:rsidRDefault="00744183">
      <w:r>
        <w:separator/>
      </w:r>
    </w:p>
  </w:footnote>
  <w:footnote w:type="continuationSeparator" w:id="0">
    <w:p w14:paraId="45728C94" w14:textId="77777777" w:rsidR="00744183" w:rsidRDefault="0074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6C82"/>
    <w:multiLevelType w:val="hybridMultilevel"/>
    <w:tmpl w:val="22E89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E33"/>
    <w:multiLevelType w:val="hybridMultilevel"/>
    <w:tmpl w:val="6BECA1DC"/>
    <w:lvl w:ilvl="0" w:tplc="745A3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DA8"/>
    <w:multiLevelType w:val="hybridMultilevel"/>
    <w:tmpl w:val="3564A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E6C"/>
    <w:multiLevelType w:val="hybridMultilevel"/>
    <w:tmpl w:val="625CFC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9E3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1DCD"/>
    <w:multiLevelType w:val="hybridMultilevel"/>
    <w:tmpl w:val="89305C90"/>
    <w:lvl w:ilvl="0" w:tplc="1632F4D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5062A02"/>
    <w:multiLevelType w:val="multilevel"/>
    <w:tmpl w:val="89305C9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0785FBD"/>
    <w:multiLevelType w:val="hybridMultilevel"/>
    <w:tmpl w:val="4F8C0966"/>
    <w:lvl w:ilvl="0" w:tplc="0407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5CE18EB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469"/>
    <w:multiLevelType w:val="hybridMultilevel"/>
    <w:tmpl w:val="B49C4B7E"/>
    <w:lvl w:ilvl="0" w:tplc="745A310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8F1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878066">
    <w:abstractNumId w:val="1"/>
  </w:num>
  <w:num w:numId="2" w16cid:durableId="1722049945">
    <w:abstractNumId w:val="9"/>
  </w:num>
  <w:num w:numId="3" w16cid:durableId="978341587">
    <w:abstractNumId w:val="8"/>
  </w:num>
  <w:num w:numId="4" w16cid:durableId="2020499384">
    <w:abstractNumId w:val="3"/>
  </w:num>
  <w:num w:numId="5" w16cid:durableId="647437479">
    <w:abstractNumId w:val="4"/>
  </w:num>
  <w:num w:numId="6" w16cid:durableId="968895132">
    <w:abstractNumId w:val="2"/>
  </w:num>
  <w:num w:numId="7" w16cid:durableId="1272474549">
    <w:abstractNumId w:val="10"/>
  </w:num>
  <w:num w:numId="8" w16cid:durableId="1325402361">
    <w:abstractNumId w:val="0"/>
  </w:num>
  <w:num w:numId="9" w16cid:durableId="408307602">
    <w:abstractNumId w:val="5"/>
  </w:num>
  <w:num w:numId="10" w16cid:durableId="435909717">
    <w:abstractNumId w:val="6"/>
  </w:num>
  <w:num w:numId="11" w16cid:durableId="1823889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11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E2"/>
    <w:rsid w:val="0000064D"/>
    <w:rsid w:val="00013742"/>
    <w:rsid w:val="0001468C"/>
    <w:rsid w:val="0002106B"/>
    <w:rsid w:val="000233D1"/>
    <w:rsid w:val="00031B42"/>
    <w:rsid w:val="000366D1"/>
    <w:rsid w:val="00037F48"/>
    <w:rsid w:val="0004281F"/>
    <w:rsid w:val="000457E2"/>
    <w:rsid w:val="00064493"/>
    <w:rsid w:val="00085BF0"/>
    <w:rsid w:val="00085DEB"/>
    <w:rsid w:val="000A1EA3"/>
    <w:rsid w:val="000A35EC"/>
    <w:rsid w:val="000A786E"/>
    <w:rsid w:val="000B451A"/>
    <w:rsid w:val="000B7E7C"/>
    <w:rsid w:val="000C177B"/>
    <w:rsid w:val="000C40E9"/>
    <w:rsid w:val="000C7BB6"/>
    <w:rsid w:val="000D068A"/>
    <w:rsid w:val="000D38D7"/>
    <w:rsid w:val="000D7FD8"/>
    <w:rsid w:val="000E4D74"/>
    <w:rsid w:val="000F0A8E"/>
    <w:rsid w:val="000F1F4B"/>
    <w:rsid w:val="00103710"/>
    <w:rsid w:val="00103C0B"/>
    <w:rsid w:val="00116380"/>
    <w:rsid w:val="00120697"/>
    <w:rsid w:val="00136594"/>
    <w:rsid w:val="00156D64"/>
    <w:rsid w:val="001636AE"/>
    <w:rsid w:val="001707DE"/>
    <w:rsid w:val="00184369"/>
    <w:rsid w:val="001976CF"/>
    <w:rsid w:val="001A044B"/>
    <w:rsid w:val="001A19D4"/>
    <w:rsid w:val="001B2D6B"/>
    <w:rsid w:val="001B6C14"/>
    <w:rsid w:val="001D0397"/>
    <w:rsid w:val="001D053D"/>
    <w:rsid w:val="001D3AB9"/>
    <w:rsid w:val="001F6CC7"/>
    <w:rsid w:val="002103C4"/>
    <w:rsid w:val="0023138A"/>
    <w:rsid w:val="00237298"/>
    <w:rsid w:val="00260187"/>
    <w:rsid w:val="00273287"/>
    <w:rsid w:val="00292863"/>
    <w:rsid w:val="00292D04"/>
    <w:rsid w:val="002D1C66"/>
    <w:rsid w:val="002E4797"/>
    <w:rsid w:val="002E518A"/>
    <w:rsid w:val="002F484C"/>
    <w:rsid w:val="002F5FEC"/>
    <w:rsid w:val="00300466"/>
    <w:rsid w:val="0030239E"/>
    <w:rsid w:val="00314E3A"/>
    <w:rsid w:val="00321280"/>
    <w:rsid w:val="0032200F"/>
    <w:rsid w:val="00340D9D"/>
    <w:rsid w:val="00343223"/>
    <w:rsid w:val="00350283"/>
    <w:rsid w:val="003526C0"/>
    <w:rsid w:val="00353A27"/>
    <w:rsid w:val="003618C3"/>
    <w:rsid w:val="003644F9"/>
    <w:rsid w:val="003659C5"/>
    <w:rsid w:val="00367EA3"/>
    <w:rsid w:val="00367F62"/>
    <w:rsid w:val="00375E4A"/>
    <w:rsid w:val="003A2DDC"/>
    <w:rsid w:val="003B7410"/>
    <w:rsid w:val="003B7C8B"/>
    <w:rsid w:val="003C5987"/>
    <w:rsid w:val="003D2F3D"/>
    <w:rsid w:val="003D4281"/>
    <w:rsid w:val="003E1F2F"/>
    <w:rsid w:val="003F0C4A"/>
    <w:rsid w:val="003F3969"/>
    <w:rsid w:val="004038CC"/>
    <w:rsid w:val="00405FC9"/>
    <w:rsid w:val="00417598"/>
    <w:rsid w:val="004264B0"/>
    <w:rsid w:val="00430FE5"/>
    <w:rsid w:val="004341A7"/>
    <w:rsid w:val="00436F97"/>
    <w:rsid w:val="00443A90"/>
    <w:rsid w:val="00450783"/>
    <w:rsid w:val="00453EFD"/>
    <w:rsid w:val="00461750"/>
    <w:rsid w:val="004634EE"/>
    <w:rsid w:val="00466041"/>
    <w:rsid w:val="00487266"/>
    <w:rsid w:val="0049760E"/>
    <w:rsid w:val="004B535A"/>
    <w:rsid w:val="004B6B35"/>
    <w:rsid w:val="004B7BE2"/>
    <w:rsid w:val="004C3C02"/>
    <w:rsid w:val="004D000B"/>
    <w:rsid w:val="004D4B14"/>
    <w:rsid w:val="004E1816"/>
    <w:rsid w:val="004E3535"/>
    <w:rsid w:val="004E425F"/>
    <w:rsid w:val="00502CDB"/>
    <w:rsid w:val="00504B8A"/>
    <w:rsid w:val="00511EBE"/>
    <w:rsid w:val="00537326"/>
    <w:rsid w:val="0054139A"/>
    <w:rsid w:val="00541787"/>
    <w:rsid w:val="00543936"/>
    <w:rsid w:val="00545066"/>
    <w:rsid w:val="00553230"/>
    <w:rsid w:val="00553F9A"/>
    <w:rsid w:val="005A1111"/>
    <w:rsid w:val="005A1DDB"/>
    <w:rsid w:val="005A383D"/>
    <w:rsid w:val="005A79BB"/>
    <w:rsid w:val="005B472A"/>
    <w:rsid w:val="0061632C"/>
    <w:rsid w:val="00617201"/>
    <w:rsid w:val="00624823"/>
    <w:rsid w:val="00630699"/>
    <w:rsid w:val="0063598E"/>
    <w:rsid w:val="006404D8"/>
    <w:rsid w:val="0064593F"/>
    <w:rsid w:val="006534B8"/>
    <w:rsid w:val="00656155"/>
    <w:rsid w:val="006918CD"/>
    <w:rsid w:val="00697089"/>
    <w:rsid w:val="006A4286"/>
    <w:rsid w:val="006B327C"/>
    <w:rsid w:val="006C3331"/>
    <w:rsid w:val="006C6488"/>
    <w:rsid w:val="006D5CBD"/>
    <w:rsid w:val="006D7E78"/>
    <w:rsid w:val="006E0CE4"/>
    <w:rsid w:val="006E357A"/>
    <w:rsid w:val="006E4754"/>
    <w:rsid w:val="006F471B"/>
    <w:rsid w:val="006F533F"/>
    <w:rsid w:val="006F6C83"/>
    <w:rsid w:val="00701C2A"/>
    <w:rsid w:val="007038A8"/>
    <w:rsid w:val="007041C5"/>
    <w:rsid w:val="00730323"/>
    <w:rsid w:val="00735AA8"/>
    <w:rsid w:val="0074283B"/>
    <w:rsid w:val="00744183"/>
    <w:rsid w:val="00746494"/>
    <w:rsid w:val="00747208"/>
    <w:rsid w:val="00747BD2"/>
    <w:rsid w:val="00750187"/>
    <w:rsid w:val="00755E9A"/>
    <w:rsid w:val="00760C3C"/>
    <w:rsid w:val="00767717"/>
    <w:rsid w:val="007756C8"/>
    <w:rsid w:val="00777285"/>
    <w:rsid w:val="00790E33"/>
    <w:rsid w:val="00792B1E"/>
    <w:rsid w:val="00795E2D"/>
    <w:rsid w:val="00797563"/>
    <w:rsid w:val="007A426B"/>
    <w:rsid w:val="007A54FA"/>
    <w:rsid w:val="007A6A3C"/>
    <w:rsid w:val="007A7C81"/>
    <w:rsid w:val="007B322C"/>
    <w:rsid w:val="007B4179"/>
    <w:rsid w:val="007F199E"/>
    <w:rsid w:val="008045AF"/>
    <w:rsid w:val="00816E8E"/>
    <w:rsid w:val="00816EB6"/>
    <w:rsid w:val="008248E9"/>
    <w:rsid w:val="00826FD8"/>
    <w:rsid w:val="00830587"/>
    <w:rsid w:val="00832859"/>
    <w:rsid w:val="00834EA6"/>
    <w:rsid w:val="0084433B"/>
    <w:rsid w:val="00851852"/>
    <w:rsid w:val="008528CE"/>
    <w:rsid w:val="00862867"/>
    <w:rsid w:val="0088032D"/>
    <w:rsid w:val="00886741"/>
    <w:rsid w:val="008A1A60"/>
    <w:rsid w:val="008C393F"/>
    <w:rsid w:val="008C51FB"/>
    <w:rsid w:val="008C5E14"/>
    <w:rsid w:val="008C5EF4"/>
    <w:rsid w:val="008D46F9"/>
    <w:rsid w:val="008D48D9"/>
    <w:rsid w:val="008F791C"/>
    <w:rsid w:val="0090575D"/>
    <w:rsid w:val="00913E2B"/>
    <w:rsid w:val="00923B02"/>
    <w:rsid w:val="00927172"/>
    <w:rsid w:val="00937AA4"/>
    <w:rsid w:val="00940BEF"/>
    <w:rsid w:val="00941AB7"/>
    <w:rsid w:val="00944AEA"/>
    <w:rsid w:val="00955A03"/>
    <w:rsid w:val="009571C9"/>
    <w:rsid w:val="0096452F"/>
    <w:rsid w:val="00980555"/>
    <w:rsid w:val="00990A63"/>
    <w:rsid w:val="009A1E89"/>
    <w:rsid w:val="009A41C4"/>
    <w:rsid w:val="009A7468"/>
    <w:rsid w:val="009B235C"/>
    <w:rsid w:val="009B4FE2"/>
    <w:rsid w:val="009E56AF"/>
    <w:rsid w:val="009E7FAB"/>
    <w:rsid w:val="009F34A5"/>
    <w:rsid w:val="009F5329"/>
    <w:rsid w:val="00A0730B"/>
    <w:rsid w:val="00A10969"/>
    <w:rsid w:val="00A20598"/>
    <w:rsid w:val="00A20FD9"/>
    <w:rsid w:val="00A26988"/>
    <w:rsid w:val="00A35052"/>
    <w:rsid w:val="00A44CE9"/>
    <w:rsid w:val="00A51E9E"/>
    <w:rsid w:val="00A66CD2"/>
    <w:rsid w:val="00A74577"/>
    <w:rsid w:val="00A9510B"/>
    <w:rsid w:val="00AA30D8"/>
    <w:rsid w:val="00AA60EE"/>
    <w:rsid w:val="00AB7DF1"/>
    <w:rsid w:val="00AC1389"/>
    <w:rsid w:val="00AD3B6B"/>
    <w:rsid w:val="00AF0A74"/>
    <w:rsid w:val="00B00321"/>
    <w:rsid w:val="00B0668E"/>
    <w:rsid w:val="00B06B53"/>
    <w:rsid w:val="00B07C92"/>
    <w:rsid w:val="00B10F03"/>
    <w:rsid w:val="00B144CE"/>
    <w:rsid w:val="00B14E5C"/>
    <w:rsid w:val="00B16470"/>
    <w:rsid w:val="00B21B9C"/>
    <w:rsid w:val="00B341DB"/>
    <w:rsid w:val="00B53F31"/>
    <w:rsid w:val="00B62EBE"/>
    <w:rsid w:val="00B63547"/>
    <w:rsid w:val="00B66B17"/>
    <w:rsid w:val="00B770A4"/>
    <w:rsid w:val="00B8342E"/>
    <w:rsid w:val="00B86313"/>
    <w:rsid w:val="00B913C6"/>
    <w:rsid w:val="00B94F87"/>
    <w:rsid w:val="00B969FB"/>
    <w:rsid w:val="00BA5732"/>
    <w:rsid w:val="00BA6B08"/>
    <w:rsid w:val="00BB6E50"/>
    <w:rsid w:val="00BE0671"/>
    <w:rsid w:val="00BF6EB2"/>
    <w:rsid w:val="00C024C8"/>
    <w:rsid w:val="00C06BEE"/>
    <w:rsid w:val="00C06C63"/>
    <w:rsid w:val="00C178C7"/>
    <w:rsid w:val="00C179D9"/>
    <w:rsid w:val="00C2230A"/>
    <w:rsid w:val="00C22F94"/>
    <w:rsid w:val="00C24910"/>
    <w:rsid w:val="00C311A6"/>
    <w:rsid w:val="00C44D36"/>
    <w:rsid w:val="00C461A2"/>
    <w:rsid w:val="00C47F33"/>
    <w:rsid w:val="00C53014"/>
    <w:rsid w:val="00C56F7A"/>
    <w:rsid w:val="00C61138"/>
    <w:rsid w:val="00C86CDD"/>
    <w:rsid w:val="00C86E85"/>
    <w:rsid w:val="00C93FC5"/>
    <w:rsid w:val="00C955FC"/>
    <w:rsid w:val="00C96912"/>
    <w:rsid w:val="00CA00CA"/>
    <w:rsid w:val="00CA672A"/>
    <w:rsid w:val="00CA78C5"/>
    <w:rsid w:val="00CB2E8D"/>
    <w:rsid w:val="00CB742F"/>
    <w:rsid w:val="00CC0448"/>
    <w:rsid w:val="00CC23F3"/>
    <w:rsid w:val="00CC41D4"/>
    <w:rsid w:val="00CD2730"/>
    <w:rsid w:val="00CE261C"/>
    <w:rsid w:val="00CF03E7"/>
    <w:rsid w:val="00CF2334"/>
    <w:rsid w:val="00CF66C8"/>
    <w:rsid w:val="00CF7BF4"/>
    <w:rsid w:val="00D066B0"/>
    <w:rsid w:val="00D10F40"/>
    <w:rsid w:val="00D12B88"/>
    <w:rsid w:val="00D150CB"/>
    <w:rsid w:val="00D17477"/>
    <w:rsid w:val="00D35BB8"/>
    <w:rsid w:val="00D365DF"/>
    <w:rsid w:val="00D42E86"/>
    <w:rsid w:val="00D522FB"/>
    <w:rsid w:val="00D56B0D"/>
    <w:rsid w:val="00D61DB9"/>
    <w:rsid w:val="00D65822"/>
    <w:rsid w:val="00D67A65"/>
    <w:rsid w:val="00D76F5D"/>
    <w:rsid w:val="00D85D86"/>
    <w:rsid w:val="00D86DF0"/>
    <w:rsid w:val="00DA05DB"/>
    <w:rsid w:val="00DA2D1C"/>
    <w:rsid w:val="00DB4997"/>
    <w:rsid w:val="00DB5217"/>
    <w:rsid w:val="00DB64D6"/>
    <w:rsid w:val="00DB6EAC"/>
    <w:rsid w:val="00DC4F27"/>
    <w:rsid w:val="00DD53A9"/>
    <w:rsid w:val="00DE6D22"/>
    <w:rsid w:val="00E000FD"/>
    <w:rsid w:val="00E01228"/>
    <w:rsid w:val="00E1037B"/>
    <w:rsid w:val="00E10417"/>
    <w:rsid w:val="00E129A5"/>
    <w:rsid w:val="00E26D65"/>
    <w:rsid w:val="00E43DFB"/>
    <w:rsid w:val="00E448E3"/>
    <w:rsid w:val="00E52C21"/>
    <w:rsid w:val="00E57661"/>
    <w:rsid w:val="00E67745"/>
    <w:rsid w:val="00E8159D"/>
    <w:rsid w:val="00E86FE5"/>
    <w:rsid w:val="00E90F0C"/>
    <w:rsid w:val="00E96E90"/>
    <w:rsid w:val="00EA69D9"/>
    <w:rsid w:val="00EA7717"/>
    <w:rsid w:val="00EB3484"/>
    <w:rsid w:val="00EE5D2D"/>
    <w:rsid w:val="00EF2F6D"/>
    <w:rsid w:val="00EF7D4A"/>
    <w:rsid w:val="00F0454B"/>
    <w:rsid w:val="00F140B8"/>
    <w:rsid w:val="00F14F64"/>
    <w:rsid w:val="00F25688"/>
    <w:rsid w:val="00F326A7"/>
    <w:rsid w:val="00F36F7F"/>
    <w:rsid w:val="00F405BC"/>
    <w:rsid w:val="00F462D2"/>
    <w:rsid w:val="00F462DD"/>
    <w:rsid w:val="00F61637"/>
    <w:rsid w:val="00F61E8C"/>
    <w:rsid w:val="00F70807"/>
    <w:rsid w:val="00F71947"/>
    <w:rsid w:val="00F72B4C"/>
    <w:rsid w:val="00F80887"/>
    <w:rsid w:val="00FA60A6"/>
    <w:rsid w:val="00FB0C5E"/>
    <w:rsid w:val="00FB1951"/>
    <w:rsid w:val="00FB311C"/>
    <w:rsid w:val="00FC7914"/>
    <w:rsid w:val="00FD1DC1"/>
    <w:rsid w:val="00FD480D"/>
    <w:rsid w:val="00FD497A"/>
    <w:rsid w:val="00FD4A83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04212"/>
  <w15:chartTrackingRefBased/>
  <w15:docId w15:val="{F12A20E4-751A-4CF5-82A8-9E6A9E9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48"/>
      <w:jc w:val="both"/>
    </w:pPr>
    <w:rPr>
      <w:rFonts w:cs="Arial"/>
      <w:szCs w:val="22"/>
      <w:lang w:eastAsia="ar-SA"/>
    </w:rPr>
  </w:style>
  <w:style w:type="paragraph" w:styleId="Sprechblasentext">
    <w:name w:val="Balloon Text"/>
    <w:basedOn w:val="Standard"/>
    <w:semiHidden/>
    <w:rsid w:val="00D42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88032D"/>
    <w:rPr>
      <w:b/>
      <w:bCs/>
    </w:rPr>
  </w:style>
  <w:style w:type="character" w:styleId="Hervorhebung">
    <w:name w:val="Emphasis"/>
    <w:qFormat/>
    <w:rsid w:val="00350283"/>
    <w:rPr>
      <w:i/>
      <w:iCs/>
    </w:rPr>
  </w:style>
  <w:style w:type="character" w:styleId="Kommentarzeichen">
    <w:name w:val="annotation reference"/>
    <w:uiPriority w:val="99"/>
    <w:semiHidden/>
    <w:unhideWhenUsed/>
    <w:rsid w:val="009E7F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FA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7F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F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7FA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7FAB"/>
    <w:rPr>
      <w:rFonts w:ascii="Arial" w:hAnsi="Arial"/>
      <w:sz w:val="24"/>
      <w:szCs w:val="24"/>
    </w:rPr>
  </w:style>
  <w:style w:type="paragraph" w:customStyle="1" w:styleId="Default">
    <w:name w:val="Default"/>
    <w:basedOn w:val="Standard"/>
    <w:uiPriority w:val="99"/>
    <w:semiHidden/>
    <w:rsid w:val="00792B1E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lrzxr">
    <w:name w:val="lrzxr"/>
    <w:rsid w:val="00792B1E"/>
  </w:style>
  <w:style w:type="character" w:customStyle="1" w:styleId="BesuchterHyperlink">
    <w:name w:val="BesuchterHyperlink"/>
    <w:uiPriority w:val="99"/>
    <w:semiHidden/>
    <w:unhideWhenUsed/>
    <w:rsid w:val="00D35BB8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311A6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4038C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thekerkammer-niedersachsen.de/userfiles/file/Presse/2404_PI_Presseeinladung_11_Niedersaechsischer_Apothekerta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pothekerkammer-niedersachsen.de/niedersaechsischer_apothekerta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othekerkammer-niedersachsen.de/userfiles/file/Presse/2404_PI_Presseakkreditierung_11_Niedersaechsischer_Apothekertag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https://www.apothekerkammer-niedersachsen.de/userfiles/file/Presse/2401_PI_Arzneitees.pdf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Fyssa, Panagiota | Apothekerkammer Nds</dc:creator>
  <cp:keywords/>
  <cp:lastModifiedBy>Fyssa, Panagiota | Apothekerkammer Nds</cp:lastModifiedBy>
  <cp:revision>2</cp:revision>
  <cp:lastPrinted>2019-02-18T12:54:00Z</cp:lastPrinted>
  <dcterms:created xsi:type="dcterms:W3CDTF">2024-04-02T06:38:00Z</dcterms:created>
  <dcterms:modified xsi:type="dcterms:W3CDTF">2024-04-02T06:38:00Z</dcterms:modified>
</cp:coreProperties>
</file>