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C1510" w14:textId="7E7481FB" w:rsidR="00A66F7E" w:rsidRPr="00A66F7E" w:rsidRDefault="00A66F7E" w:rsidP="00A66F7E">
      <w:pPr>
        <w:spacing w:after="0" w:line="240" w:lineRule="auto"/>
        <w:jc w:val="both"/>
        <w:rPr>
          <w:rFonts w:ascii="Verdana" w:hAnsi="Verdana" w:cs="Times New Roman"/>
          <w:b/>
          <w:sz w:val="24"/>
          <w:szCs w:val="24"/>
          <w:lang w:eastAsia="de-DE"/>
        </w:rPr>
      </w:pPr>
      <w:r w:rsidRPr="00A66F7E">
        <w:rPr>
          <w:rFonts w:ascii="Verdana" w:hAnsi="Verdana" w:cs="Times New Roman"/>
          <w:b/>
          <w:sz w:val="24"/>
          <w:szCs w:val="24"/>
          <w:lang w:eastAsia="de-DE"/>
        </w:rPr>
        <w:t>Sorgerechtsentscheidungen</w:t>
      </w:r>
    </w:p>
    <w:p w14:paraId="2F09C090" w14:textId="5060B1BF" w:rsidR="002E6D5C" w:rsidRPr="002E6D5C" w:rsidRDefault="00A66F7E" w:rsidP="00A66F7E">
      <w:pPr>
        <w:spacing w:after="0" w:line="240" w:lineRule="auto"/>
        <w:jc w:val="both"/>
        <w:rPr>
          <w:rFonts w:ascii="Verdana" w:hAnsi="Verdana" w:cs="Times New Roman"/>
          <w:b/>
          <w:sz w:val="24"/>
          <w:szCs w:val="24"/>
          <w:lang w:eastAsia="de-DE"/>
        </w:rPr>
      </w:pPr>
      <w:r w:rsidRPr="00A66F7E">
        <w:rPr>
          <w:rFonts w:ascii="Verdana" w:hAnsi="Verdana" w:cs="Times New Roman"/>
          <w:b/>
          <w:sz w:val="24"/>
          <w:szCs w:val="24"/>
          <w:lang w:eastAsia="de-DE"/>
        </w:rPr>
        <w:t>Immer zum Wohle des Kindes</w:t>
      </w:r>
    </w:p>
    <w:p w14:paraId="3C06405E" w14:textId="77777777" w:rsidR="005C1B04" w:rsidRPr="00D05834" w:rsidRDefault="005C1B04" w:rsidP="0028748C">
      <w:pPr>
        <w:spacing w:after="0" w:line="240" w:lineRule="auto"/>
        <w:jc w:val="both"/>
        <w:rPr>
          <w:rFonts w:ascii="Verdana" w:hAnsi="Verdana" w:cs="Times New Roman"/>
          <w:sz w:val="24"/>
          <w:szCs w:val="24"/>
          <w:lang w:eastAsia="de-DE"/>
        </w:rPr>
      </w:pPr>
    </w:p>
    <w:p w14:paraId="6259A6EF" w14:textId="23CF4ED9" w:rsidR="0089274E" w:rsidRPr="0089274E" w:rsidRDefault="005C1B04" w:rsidP="0089274E">
      <w:pPr>
        <w:spacing w:after="0" w:line="240" w:lineRule="auto"/>
        <w:jc w:val="both"/>
        <w:rPr>
          <w:rFonts w:ascii="Verdana" w:hAnsi="Verdana" w:cs="Times New Roman"/>
          <w:sz w:val="24"/>
          <w:szCs w:val="24"/>
          <w:lang w:eastAsia="de-DE"/>
        </w:rPr>
      </w:pPr>
      <w:r w:rsidRPr="00D05834">
        <w:rPr>
          <w:rFonts w:ascii="Verdana" w:hAnsi="Verdana" w:cs="Times New Roman"/>
          <w:i/>
          <w:iCs/>
          <w:sz w:val="24"/>
          <w:szCs w:val="24"/>
          <w:lang w:eastAsia="de-DE"/>
        </w:rPr>
        <w:t>Schleswig-Holsteinische Rechtsanwaltskammer</w:t>
      </w:r>
      <w:r w:rsidRPr="009F0C5A">
        <w:rPr>
          <w:rFonts w:ascii="Verdana" w:hAnsi="Verdana" w:cs="Times New Roman"/>
          <w:sz w:val="24"/>
          <w:szCs w:val="24"/>
          <w:lang w:eastAsia="de-DE"/>
        </w:rPr>
        <w:t>.</w:t>
      </w:r>
      <w:r w:rsidR="00CB3B97" w:rsidRPr="009F0C5A">
        <w:rPr>
          <w:rFonts w:ascii="Verdana" w:hAnsi="Verdana" w:cs="Times New Roman"/>
          <w:sz w:val="24"/>
          <w:szCs w:val="24"/>
          <w:lang w:eastAsia="de-DE"/>
        </w:rPr>
        <w:t xml:space="preserve"> </w:t>
      </w:r>
      <w:r w:rsidR="0089274E" w:rsidRPr="0089274E">
        <w:rPr>
          <w:rFonts w:ascii="Verdana" w:hAnsi="Verdana" w:cs="Times New Roman"/>
          <w:sz w:val="24"/>
          <w:szCs w:val="24"/>
          <w:lang w:eastAsia="de-DE"/>
        </w:rPr>
        <w:t xml:space="preserve">Die aktuelle Berichterstattung rund um die </w:t>
      </w:r>
      <w:r w:rsidR="00693D5D">
        <w:rPr>
          <w:rFonts w:ascii="Verdana" w:hAnsi="Verdana" w:cs="Times New Roman"/>
          <w:sz w:val="24"/>
          <w:szCs w:val="24"/>
          <w:lang w:eastAsia="de-DE"/>
        </w:rPr>
        <w:t xml:space="preserve">Hamburger </w:t>
      </w:r>
      <w:r w:rsidR="0089274E" w:rsidRPr="0089274E">
        <w:rPr>
          <w:rFonts w:ascii="Verdana" w:hAnsi="Verdana" w:cs="Times New Roman"/>
          <w:sz w:val="24"/>
          <w:szCs w:val="24"/>
          <w:lang w:eastAsia="de-DE"/>
        </w:rPr>
        <w:t xml:space="preserve">Familie Block zeigt, wie schnell es zum Streit um das Sorgerecht kommen kann, wenn sich Eltern minderjähriger Kinder dauerhaft trennen. Vielen Betroffenen ist nicht bekannt, dass nach dem seit 1998 geltenden </w:t>
      </w:r>
      <w:proofErr w:type="spellStart"/>
      <w:r w:rsidR="0089274E" w:rsidRPr="0089274E">
        <w:rPr>
          <w:rFonts w:ascii="Verdana" w:hAnsi="Verdana" w:cs="Times New Roman"/>
          <w:sz w:val="24"/>
          <w:szCs w:val="24"/>
          <w:lang w:eastAsia="de-DE"/>
        </w:rPr>
        <w:t>Kindschaftsreformgesetz</w:t>
      </w:r>
      <w:proofErr w:type="spellEnd"/>
      <w:r w:rsidR="0089274E" w:rsidRPr="0089274E">
        <w:rPr>
          <w:rFonts w:ascii="Verdana" w:hAnsi="Verdana" w:cs="Times New Roman"/>
          <w:sz w:val="24"/>
          <w:szCs w:val="24"/>
          <w:lang w:eastAsia="de-DE"/>
        </w:rPr>
        <w:t xml:space="preserve"> eine bestehende gemeinsame elterliche Sorge auch im Falle der nicht nur vorübergehenden Trennung bestehen bleibt.</w:t>
      </w:r>
    </w:p>
    <w:p w14:paraId="24660B3F" w14:textId="77777777" w:rsidR="0089274E" w:rsidRPr="0089274E" w:rsidRDefault="0089274E" w:rsidP="0089274E">
      <w:pPr>
        <w:spacing w:after="0" w:line="240" w:lineRule="auto"/>
        <w:jc w:val="both"/>
        <w:rPr>
          <w:rFonts w:ascii="Verdana" w:hAnsi="Verdana" w:cs="Times New Roman"/>
          <w:sz w:val="24"/>
          <w:szCs w:val="24"/>
          <w:lang w:eastAsia="de-DE"/>
        </w:rPr>
      </w:pPr>
    </w:p>
    <w:p w14:paraId="79CA435B" w14:textId="534F5D2E" w:rsidR="0089274E" w:rsidRPr="0089274E" w:rsidRDefault="0089274E" w:rsidP="0089274E">
      <w:pPr>
        <w:spacing w:after="0" w:line="240" w:lineRule="auto"/>
        <w:jc w:val="both"/>
        <w:rPr>
          <w:rFonts w:ascii="Verdana" w:hAnsi="Verdana" w:cs="Times New Roman"/>
          <w:b/>
          <w:sz w:val="24"/>
          <w:szCs w:val="24"/>
          <w:lang w:eastAsia="de-DE"/>
        </w:rPr>
      </w:pPr>
      <w:r w:rsidRPr="0089274E">
        <w:rPr>
          <w:rFonts w:ascii="Verdana" w:hAnsi="Verdana" w:cs="Times New Roman"/>
          <w:b/>
          <w:sz w:val="24"/>
          <w:szCs w:val="24"/>
          <w:lang w:eastAsia="de-DE"/>
        </w:rPr>
        <w:t>Um</w:t>
      </w:r>
      <w:r w:rsidR="008107E3">
        <w:rPr>
          <w:rFonts w:ascii="Verdana" w:hAnsi="Verdana" w:cs="Times New Roman"/>
          <w:b/>
          <w:sz w:val="24"/>
          <w:szCs w:val="24"/>
          <w:lang w:eastAsia="de-DE"/>
        </w:rPr>
        <w:t>f</w:t>
      </w:r>
      <w:r w:rsidRPr="0089274E">
        <w:rPr>
          <w:rFonts w:ascii="Verdana" w:hAnsi="Verdana" w:cs="Times New Roman"/>
          <w:b/>
          <w:sz w:val="24"/>
          <w:szCs w:val="24"/>
          <w:lang w:eastAsia="de-DE"/>
        </w:rPr>
        <w:t>ang der elterlichen Sorge</w:t>
      </w:r>
    </w:p>
    <w:p w14:paraId="31433D14" w14:textId="483640F8" w:rsidR="0089274E" w:rsidRPr="0089274E" w:rsidRDefault="0089274E" w:rsidP="0089274E">
      <w:pPr>
        <w:spacing w:after="0" w:line="240" w:lineRule="auto"/>
        <w:jc w:val="both"/>
        <w:rPr>
          <w:rFonts w:ascii="Verdana" w:hAnsi="Verdana" w:cs="Times New Roman"/>
          <w:sz w:val="24"/>
          <w:szCs w:val="24"/>
          <w:lang w:eastAsia="de-DE"/>
        </w:rPr>
      </w:pPr>
      <w:r w:rsidRPr="0089274E">
        <w:rPr>
          <w:rFonts w:ascii="Verdana" w:hAnsi="Verdana" w:cs="Times New Roman"/>
          <w:sz w:val="24"/>
          <w:szCs w:val="24"/>
          <w:lang w:eastAsia="de-DE"/>
        </w:rPr>
        <w:t>Die elterliche Sorge umfasst die Sorge für die Person (Personensorge) und für das Vermögen (Vermögenssorge) des minderjährigen Kindes sowie dessen gesetzliche Vertretung. Ein bedeutender Regelungsbereich innerhalb der Personensorge ist das Aufenthaltsbestimmungsrecht, also das Entscheidungsrecht über Wohnort, Umzüge, Urlaubsziele, Ort der Schule und Freizeitaktivitäten des Kindes.</w:t>
      </w:r>
      <w:r w:rsidR="00BE36DF">
        <w:rPr>
          <w:rFonts w:ascii="Verdana" w:hAnsi="Verdana" w:cs="Times New Roman"/>
          <w:sz w:val="24"/>
          <w:szCs w:val="24"/>
          <w:lang w:eastAsia="de-DE"/>
        </w:rPr>
        <w:t xml:space="preserve"> </w:t>
      </w:r>
      <w:r w:rsidRPr="0089274E">
        <w:rPr>
          <w:rFonts w:ascii="Verdana" w:hAnsi="Verdana" w:cs="Times New Roman"/>
          <w:sz w:val="24"/>
          <w:szCs w:val="24"/>
          <w:lang w:eastAsia="de-DE"/>
        </w:rPr>
        <w:t>Die Eltern haben die elterliche Sorge in eigener Verantwortung und in gegenseitigem Einvernehmen zum Wohle des Kindes auszuüben. Bei Meinungsverschiedenheiten müssen sie versuchen, sich zu einigen.</w:t>
      </w:r>
    </w:p>
    <w:p w14:paraId="1ADA65A7" w14:textId="77777777" w:rsidR="0089274E" w:rsidRPr="0089274E" w:rsidRDefault="0089274E" w:rsidP="0089274E">
      <w:pPr>
        <w:spacing w:after="0" w:line="240" w:lineRule="auto"/>
        <w:jc w:val="both"/>
        <w:rPr>
          <w:rFonts w:ascii="Verdana" w:hAnsi="Verdana" w:cs="Times New Roman"/>
          <w:sz w:val="24"/>
          <w:szCs w:val="24"/>
          <w:lang w:eastAsia="de-DE"/>
        </w:rPr>
      </w:pPr>
    </w:p>
    <w:p w14:paraId="477A782E" w14:textId="77777777" w:rsidR="0089274E" w:rsidRPr="0089274E" w:rsidRDefault="0089274E" w:rsidP="0089274E">
      <w:pPr>
        <w:spacing w:after="0" w:line="240" w:lineRule="auto"/>
        <w:jc w:val="both"/>
        <w:rPr>
          <w:rFonts w:ascii="Verdana" w:hAnsi="Verdana" w:cs="Times New Roman"/>
          <w:b/>
          <w:sz w:val="24"/>
          <w:szCs w:val="24"/>
          <w:lang w:eastAsia="de-DE"/>
        </w:rPr>
      </w:pPr>
      <w:r w:rsidRPr="0089274E">
        <w:rPr>
          <w:rFonts w:ascii="Verdana" w:hAnsi="Verdana" w:cs="Times New Roman"/>
          <w:b/>
          <w:sz w:val="24"/>
          <w:szCs w:val="24"/>
          <w:lang w:eastAsia="de-DE"/>
        </w:rPr>
        <w:t>Elterliche Sorge bei Trennung</w:t>
      </w:r>
    </w:p>
    <w:p w14:paraId="7383F6E6" w14:textId="05049E0D" w:rsidR="0089274E" w:rsidRPr="0089274E" w:rsidRDefault="0089274E" w:rsidP="0089274E">
      <w:pPr>
        <w:spacing w:after="0" w:line="240" w:lineRule="auto"/>
        <w:jc w:val="both"/>
        <w:rPr>
          <w:rFonts w:ascii="Verdana" w:hAnsi="Verdana" w:cs="Times New Roman"/>
          <w:sz w:val="24"/>
          <w:szCs w:val="24"/>
          <w:lang w:eastAsia="de-DE"/>
        </w:rPr>
      </w:pPr>
      <w:r w:rsidRPr="0089274E">
        <w:rPr>
          <w:rFonts w:ascii="Verdana" w:hAnsi="Verdana" w:cs="Times New Roman"/>
          <w:sz w:val="24"/>
          <w:szCs w:val="24"/>
          <w:lang w:eastAsia="de-DE"/>
        </w:rPr>
        <w:t>Leben Eltern, denen die elterliche Sorge gemeinsam zusteht, also miteinander verheiratete Eltern oder nicht miteinander verheiratete Eltern, die eine gemeinsame Sorgeerklärung errichtet haben, nicht nur vorübergehend getrennt, so ist bei Entscheidungen in Angelegenheiten, deren Regelung für das Kind von erheblicher Bedeutung ist</w:t>
      </w:r>
      <w:r w:rsidR="00057CA4">
        <w:rPr>
          <w:rFonts w:ascii="Verdana" w:hAnsi="Verdana" w:cs="Times New Roman"/>
          <w:sz w:val="24"/>
          <w:szCs w:val="24"/>
          <w:lang w:eastAsia="de-DE"/>
        </w:rPr>
        <w:t>,</w:t>
      </w:r>
      <w:r w:rsidRPr="0089274E">
        <w:rPr>
          <w:rFonts w:ascii="Verdana" w:hAnsi="Verdana" w:cs="Times New Roman"/>
          <w:sz w:val="24"/>
          <w:szCs w:val="24"/>
          <w:lang w:eastAsia="de-DE"/>
        </w:rPr>
        <w:t xml:space="preserve"> ihr gegenseitiges Einvernehmen erforderlich. </w:t>
      </w:r>
      <w:r w:rsidR="00057CA4">
        <w:rPr>
          <w:rFonts w:ascii="Verdana" w:hAnsi="Verdana" w:cs="Times New Roman"/>
          <w:sz w:val="24"/>
          <w:szCs w:val="24"/>
          <w:lang w:eastAsia="de-DE"/>
        </w:rPr>
        <w:t xml:space="preserve">Dies </w:t>
      </w:r>
      <w:proofErr w:type="gramStart"/>
      <w:r w:rsidR="00057CA4">
        <w:rPr>
          <w:rFonts w:ascii="Verdana" w:hAnsi="Verdana" w:cs="Times New Roman"/>
          <w:sz w:val="24"/>
          <w:szCs w:val="24"/>
          <w:lang w:eastAsia="de-DE"/>
        </w:rPr>
        <w:t>betrifft</w:t>
      </w:r>
      <w:proofErr w:type="gramEnd"/>
      <w:r w:rsidR="00057CA4">
        <w:rPr>
          <w:rFonts w:ascii="Verdana" w:hAnsi="Verdana" w:cs="Times New Roman"/>
          <w:sz w:val="24"/>
          <w:szCs w:val="24"/>
          <w:lang w:eastAsia="de-DE"/>
        </w:rPr>
        <w:t xml:space="preserve"> zum Beispiel </w:t>
      </w:r>
      <w:r w:rsidR="00CA5FFB">
        <w:rPr>
          <w:rFonts w:ascii="Verdana" w:hAnsi="Verdana" w:cs="Times New Roman"/>
          <w:sz w:val="24"/>
          <w:szCs w:val="24"/>
          <w:lang w:eastAsia="de-DE"/>
        </w:rPr>
        <w:t xml:space="preserve">den </w:t>
      </w:r>
      <w:r w:rsidR="00057CA4" w:rsidRPr="0089274E">
        <w:rPr>
          <w:rFonts w:ascii="Verdana" w:hAnsi="Verdana" w:cs="Times New Roman"/>
          <w:sz w:val="24"/>
          <w:szCs w:val="24"/>
          <w:lang w:eastAsia="de-DE"/>
        </w:rPr>
        <w:t xml:space="preserve">Wohnort, </w:t>
      </w:r>
      <w:r w:rsidR="00CA5FFB">
        <w:rPr>
          <w:rFonts w:ascii="Verdana" w:hAnsi="Verdana" w:cs="Times New Roman"/>
          <w:sz w:val="24"/>
          <w:szCs w:val="24"/>
          <w:lang w:eastAsia="de-DE"/>
        </w:rPr>
        <w:t xml:space="preserve">die </w:t>
      </w:r>
      <w:r w:rsidR="00057CA4" w:rsidRPr="0089274E">
        <w:rPr>
          <w:rFonts w:ascii="Verdana" w:hAnsi="Verdana" w:cs="Times New Roman"/>
          <w:sz w:val="24"/>
          <w:szCs w:val="24"/>
          <w:lang w:eastAsia="de-DE"/>
        </w:rPr>
        <w:t>Schulwahl</w:t>
      </w:r>
      <w:r w:rsidR="00057CA4">
        <w:rPr>
          <w:rFonts w:ascii="Verdana" w:hAnsi="Verdana" w:cs="Times New Roman"/>
          <w:sz w:val="24"/>
          <w:szCs w:val="24"/>
          <w:lang w:eastAsia="de-DE"/>
        </w:rPr>
        <w:t xml:space="preserve"> oder</w:t>
      </w:r>
      <w:r w:rsidR="00057CA4" w:rsidRPr="0089274E">
        <w:rPr>
          <w:rFonts w:ascii="Verdana" w:hAnsi="Verdana" w:cs="Times New Roman"/>
          <w:sz w:val="24"/>
          <w:szCs w:val="24"/>
          <w:lang w:eastAsia="de-DE"/>
        </w:rPr>
        <w:t xml:space="preserve"> gesundheitliche Fragen</w:t>
      </w:r>
      <w:r w:rsidR="00057CA4">
        <w:rPr>
          <w:rFonts w:ascii="Verdana" w:hAnsi="Verdana" w:cs="Times New Roman"/>
          <w:sz w:val="24"/>
          <w:szCs w:val="24"/>
          <w:lang w:eastAsia="de-DE"/>
        </w:rPr>
        <w:t>.</w:t>
      </w:r>
      <w:r w:rsidR="00057CA4" w:rsidRPr="0089274E">
        <w:rPr>
          <w:rFonts w:ascii="Verdana" w:hAnsi="Verdana" w:cs="Times New Roman"/>
          <w:sz w:val="24"/>
          <w:szCs w:val="24"/>
          <w:lang w:eastAsia="de-DE"/>
        </w:rPr>
        <w:t xml:space="preserve"> </w:t>
      </w:r>
      <w:r w:rsidRPr="0089274E">
        <w:rPr>
          <w:rFonts w:ascii="Verdana" w:hAnsi="Verdana" w:cs="Times New Roman"/>
          <w:sz w:val="24"/>
          <w:szCs w:val="24"/>
          <w:lang w:eastAsia="de-DE"/>
        </w:rPr>
        <w:t xml:space="preserve">Dagegen entscheidet der Elternteil, bei dem sich das Kind mit Einwilligung des anderen Elternteils oder aufgrund gerichtlicher Entscheidung aufhält, über Angelegenheiten des täglichen Lebens allein. </w:t>
      </w:r>
      <w:r w:rsidRPr="0089274E">
        <w:rPr>
          <w:rFonts w:ascii="Verdana" w:hAnsi="Verdana" w:cs="Times New Roman"/>
          <w:sz w:val="24"/>
          <w:szCs w:val="24"/>
          <w:lang w:eastAsia="de-DE"/>
        </w:rPr>
        <w:lastRenderedPageBreak/>
        <w:t>Angelegenheiten des täglichen Lebens sind in der Regel solche, die häufig vorkommen und die keine schwer abzuändernden Auswirkungen auf die Entwicklung des Kindes haben.</w:t>
      </w:r>
    </w:p>
    <w:p w14:paraId="28A3BE9B" w14:textId="77777777" w:rsidR="0089274E" w:rsidRPr="0089274E" w:rsidRDefault="0089274E" w:rsidP="0089274E">
      <w:pPr>
        <w:spacing w:after="0" w:line="240" w:lineRule="auto"/>
        <w:jc w:val="both"/>
        <w:rPr>
          <w:rFonts w:ascii="Verdana" w:hAnsi="Verdana" w:cs="Times New Roman"/>
          <w:sz w:val="24"/>
          <w:szCs w:val="24"/>
          <w:lang w:eastAsia="de-DE"/>
        </w:rPr>
      </w:pPr>
    </w:p>
    <w:p w14:paraId="5E0D8BB8" w14:textId="77777777" w:rsidR="0089274E" w:rsidRPr="0089274E" w:rsidRDefault="0089274E" w:rsidP="0089274E">
      <w:pPr>
        <w:spacing w:after="0" w:line="240" w:lineRule="auto"/>
        <w:jc w:val="both"/>
        <w:rPr>
          <w:rFonts w:ascii="Verdana" w:hAnsi="Verdana" w:cs="Times New Roman"/>
          <w:b/>
          <w:sz w:val="24"/>
          <w:szCs w:val="24"/>
          <w:lang w:eastAsia="de-DE"/>
        </w:rPr>
      </w:pPr>
      <w:r w:rsidRPr="0089274E">
        <w:rPr>
          <w:rFonts w:ascii="Verdana" w:hAnsi="Verdana" w:cs="Times New Roman"/>
          <w:b/>
          <w:sz w:val="24"/>
          <w:szCs w:val="24"/>
          <w:lang w:eastAsia="de-DE"/>
        </w:rPr>
        <w:t>Gerichtliche Entscheidung bei Meinungsverschiedenheiten</w:t>
      </w:r>
    </w:p>
    <w:p w14:paraId="08CB8B78" w14:textId="3A2EE7EA" w:rsidR="0089274E" w:rsidRPr="0089274E" w:rsidRDefault="0089274E" w:rsidP="0089274E">
      <w:pPr>
        <w:spacing w:after="0" w:line="240" w:lineRule="auto"/>
        <w:jc w:val="both"/>
        <w:rPr>
          <w:rFonts w:ascii="Verdana" w:hAnsi="Verdana" w:cs="Times New Roman"/>
          <w:sz w:val="24"/>
          <w:szCs w:val="24"/>
          <w:lang w:eastAsia="de-DE"/>
        </w:rPr>
      </w:pPr>
      <w:r w:rsidRPr="0089274E">
        <w:rPr>
          <w:rFonts w:ascii="Verdana" w:hAnsi="Verdana" w:cs="Times New Roman"/>
          <w:sz w:val="24"/>
          <w:szCs w:val="24"/>
          <w:lang w:eastAsia="de-DE"/>
        </w:rPr>
        <w:t>Können die gemeinsam sorgeberechtigten Eltern sich in einzelnen Angelegenheiten oder in einer bestimmten Art von Angelegenheiten der elterlichen Sorge, deren Regelung für das Kind von erheblicher Bedeutung ist</w:t>
      </w:r>
      <w:r w:rsidR="00244FDB">
        <w:rPr>
          <w:rFonts w:ascii="Verdana" w:hAnsi="Verdana" w:cs="Times New Roman"/>
          <w:sz w:val="24"/>
          <w:szCs w:val="24"/>
          <w:lang w:eastAsia="de-DE"/>
        </w:rPr>
        <w:t>,</w:t>
      </w:r>
      <w:r w:rsidRPr="0089274E">
        <w:rPr>
          <w:rFonts w:ascii="Verdana" w:hAnsi="Verdana" w:cs="Times New Roman"/>
          <w:sz w:val="24"/>
          <w:szCs w:val="24"/>
          <w:lang w:eastAsia="de-DE"/>
        </w:rPr>
        <w:t xml:space="preserve"> </w:t>
      </w:r>
      <w:r w:rsidR="00244FDB">
        <w:rPr>
          <w:rFonts w:ascii="Verdana" w:hAnsi="Verdana" w:cs="Times New Roman"/>
          <w:sz w:val="24"/>
          <w:szCs w:val="24"/>
          <w:lang w:eastAsia="de-DE"/>
        </w:rPr>
        <w:t xml:space="preserve">wie </w:t>
      </w:r>
      <w:r w:rsidRPr="0089274E">
        <w:rPr>
          <w:rFonts w:ascii="Verdana" w:hAnsi="Verdana" w:cs="Times New Roman"/>
          <w:sz w:val="24"/>
          <w:szCs w:val="24"/>
          <w:lang w:eastAsia="de-DE"/>
        </w:rPr>
        <w:t xml:space="preserve">zum Beispiel </w:t>
      </w:r>
      <w:r w:rsidR="00BE2A48">
        <w:rPr>
          <w:rFonts w:ascii="Verdana" w:hAnsi="Verdana" w:cs="Times New Roman"/>
          <w:sz w:val="24"/>
          <w:szCs w:val="24"/>
          <w:lang w:eastAsia="de-DE"/>
        </w:rPr>
        <w:t>bei der</w:t>
      </w:r>
      <w:r w:rsidRPr="0089274E">
        <w:rPr>
          <w:rFonts w:ascii="Verdana" w:hAnsi="Verdana" w:cs="Times New Roman"/>
          <w:sz w:val="24"/>
          <w:szCs w:val="24"/>
          <w:lang w:eastAsia="de-DE"/>
        </w:rPr>
        <w:t xml:space="preserve"> Wahl des Wohnortes</w:t>
      </w:r>
      <w:r w:rsidR="00244FDB">
        <w:rPr>
          <w:rFonts w:ascii="Verdana" w:hAnsi="Verdana" w:cs="Times New Roman"/>
          <w:sz w:val="24"/>
          <w:szCs w:val="24"/>
          <w:lang w:eastAsia="de-DE"/>
        </w:rPr>
        <w:t>,</w:t>
      </w:r>
      <w:r w:rsidRPr="0089274E">
        <w:rPr>
          <w:rFonts w:ascii="Verdana" w:hAnsi="Verdana" w:cs="Times New Roman"/>
          <w:sz w:val="24"/>
          <w:szCs w:val="24"/>
          <w:lang w:eastAsia="de-DE"/>
        </w:rPr>
        <w:t xml:space="preserve"> auch unter Vermittlung des zuständigen Jugendamtes nicht einigen, dann kann das Familiengericht auf Antrag einem Elternteil die alleinige Entscheidungsbefugnis des streitigen Regelungsbereichs übertragen. Diese Übertragung kann mit Auflagen oder Beschränkungen verbunden werden.</w:t>
      </w:r>
    </w:p>
    <w:p w14:paraId="680B1E46" w14:textId="77777777" w:rsidR="0089274E" w:rsidRPr="0089274E" w:rsidRDefault="0089274E" w:rsidP="0089274E">
      <w:pPr>
        <w:spacing w:after="0" w:line="240" w:lineRule="auto"/>
        <w:jc w:val="both"/>
        <w:rPr>
          <w:rFonts w:ascii="Verdana" w:hAnsi="Verdana" w:cs="Times New Roman"/>
          <w:sz w:val="24"/>
          <w:szCs w:val="24"/>
          <w:lang w:eastAsia="de-DE"/>
        </w:rPr>
      </w:pPr>
    </w:p>
    <w:p w14:paraId="0D955B65" w14:textId="38CBCA50" w:rsidR="0089274E" w:rsidRPr="0089274E" w:rsidRDefault="0089274E" w:rsidP="0089274E">
      <w:pPr>
        <w:spacing w:after="0" w:line="240" w:lineRule="auto"/>
        <w:jc w:val="both"/>
        <w:rPr>
          <w:rFonts w:ascii="Verdana" w:hAnsi="Verdana" w:cs="Times New Roman"/>
          <w:b/>
          <w:sz w:val="24"/>
          <w:szCs w:val="24"/>
          <w:lang w:eastAsia="de-DE"/>
        </w:rPr>
      </w:pPr>
      <w:r w:rsidRPr="0089274E">
        <w:rPr>
          <w:rFonts w:ascii="Verdana" w:hAnsi="Verdana" w:cs="Times New Roman"/>
          <w:b/>
          <w:sz w:val="24"/>
          <w:szCs w:val="24"/>
          <w:lang w:eastAsia="de-DE"/>
        </w:rPr>
        <w:t>Maßstab ist das Kindeswohl</w:t>
      </w:r>
    </w:p>
    <w:p w14:paraId="684AE118" w14:textId="53DD41C2" w:rsidR="0089274E" w:rsidRPr="0089274E" w:rsidRDefault="0089274E" w:rsidP="0089274E">
      <w:pPr>
        <w:spacing w:after="0" w:line="240" w:lineRule="auto"/>
        <w:jc w:val="both"/>
        <w:rPr>
          <w:rFonts w:ascii="Verdana" w:hAnsi="Verdana" w:cs="Times New Roman"/>
          <w:sz w:val="24"/>
          <w:szCs w:val="24"/>
          <w:lang w:eastAsia="de-DE"/>
        </w:rPr>
      </w:pPr>
      <w:r w:rsidRPr="0069586C">
        <w:rPr>
          <w:rFonts w:ascii="Verdana" w:hAnsi="Verdana" w:cs="Times New Roman"/>
          <w:sz w:val="24"/>
          <w:szCs w:val="24"/>
          <w:lang w:eastAsia="de-DE"/>
        </w:rPr>
        <w:t>Maßstab gerichtlicher Entscheidungen sind nicht die Wünsche oder Vorstellungen der Eltern, sondern das Kindeswohl und auch der Kindeswille, dem bei zunehmendem</w:t>
      </w:r>
      <w:r w:rsidRPr="0089274E">
        <w:rPr>
          <w:rFonts w:ascii="Verdana" w:hAnsi="Verdana" w:cs="Times New Roman"/>
          <w:sz w:val="24"/>
          <w:szCs w:val="24"/>
          <w:lang w:eastAsia="de-DE"/>
        </w:rPr>
        <w:t xml:space="preserve"> Alter des Kindes als Akt der Selbstbestimmung eine immer größere Bedeutung zukommt. So hat das Familiengericht in Verfahren der elterlichen Sorge das Kind persönlich anzuhören und seinen Willen zu ermitteln, wenn es das 14. Lebensjahr vollendet hat.</w:t>
      </w:r>
    </w:p>
    <w:p w14:paraId="6E84495D" w14:textId="77777777" w:rsidR="0089274E" w:rsidRPr="0089274E" w:rsidRDefault="0089274E" w:rsidP="0089274E">
      <w:pPr>
        <w:spacing w:after="0" w:line="240" w:lineRule="auto"/>
        <w:jc w:val="both"/>
        <w:rPr>
          <w:rFonts w:ascii="Verdana" w:hAnsi="Verdana" w:cs="Times New Roman"/>
          <w:sz w:val="24"/>
          <w:szCs w:val="24"/>
          <w:lang w:eastAsia="de-DE"/>
        </w:rPr>
      </w:pPr>
    </w:p>
    <w:p w14:paraId="63FF6A45" w14:textId="77777777" w:rsidR="0089274E" w:rsidRPr="0089274E" w:rsidRDefault="0089274E" w:rsidP="0089274E">
      <w:pPr>
        <w:spacing w:after="0" w:line="240" w:lineRule="auto"/>
        <w:jc w:val="both"/>
        <w:rPr>
          <w:rFonts w:ascii="Verdana" w:hAnsi="Verdana" w:cs="Times New Roman"/>
          <w:b/>
          <w:sz w:val="24"/>
          <w:szCs w:val="24"/>
          <w:lang w:eastAsia="de-DE"/>
        </w:rPr>
      </w:pPr>
      <w:r w:rsidRPr="0089274E">
        <w:rPr>
          <w:rFonts w:ascii="Verdana" w:hAnsi="Verdana" w:cs="Times New Roman"/>
          <w:b/>
          <w:sz w:val="24"/>
          <w:szCs w:val="24"/>
          <w:lang w:eastAsia="de-DE"/>
        </w:rPr>
        <w:t>Anspruch auf alleiniges Sorgerecht</w:t>
      </w:r>
    </w:p>
    <w:p w14:paraId="4A32C1AE" w14:textId="6A308B73" w:rsidR="004C255B" w:rsidRDefault="0089274E" w:rsidP="0005722B">
      <w:pPr>
        <w:spacing w:after="0" w:line="240" w:lineRule="auto"/>
        <w:jc w:val="both"/>
        <w:rPr>
          <w:rFonts w:ascii="Verdana" w:hAnsi="Verdana" w:cs="Times New Roman"/>
          <w:sz w:val="24"/>
          <w:szCs w:val="24"/>
          <w:lang w:eastAsia="de-DE"/>
        </w:rPr>
      </w:pPr>
      <w:r w:rsidRPr="0089274E">
        <w:rPr>
          <w:rFonts w:ascii="Verdana" w:hAnsi="Verdana" w:cs="Times New Roman"/>
          <w:sz w:val="24"/>
          <w:szCs w:val="24"/>
          <w:lang w:eastAsia="de-DE"/>
        </w:rPr>
        <w:t xml:space="preserve">Wird das körperliche, geistige oder seelische Wohl des Kindes oder sein Vermögen gefährdet und sind die Eltern nicht </w:t>
      </w:r>
      <w:r w:rsidRPr="0069586C">
        <w:rPr>
          <w:rFonts w:ascii="Verdana" w:hAnsi="Verdana" w:cs="Times New Roman"/>
          <w:sz w:val="24"/>
          <w:szCs w:val="24"/>
          <w:lang w:eastAsia="de-DE"/>
        </w:rPr>
        <w:t>gewillt oder in der Lage, diese Gefahr abzuwenden, kann das Familiengericht auf Antrag eines Elternteils, aber auch von Amts wegen Maßnahmen zur Abwendung der Gefahr</w:t>
      </w:r>
      <w:r w:rsidRPr="0089274E">
        <w:rPr>
          <w:rFonts w:ascii="Verdana" w:hAnsi="Verdana" w:cs="Times New Roman"/>
          <w:sz w:val="24"/>
          <w:szCs w:val="24"/>
          <w:lang w:eastAsia="de-DE"/>
        </w:rPr>
        <w:t xml:space="preserve"> anordnen</w:t>
      </w:r>
      <w:r w:rsidR="009E2FEF">
        <w:rPr>
          <w:rFonts w:ascii="Verdana" w:hAnsi="Verdana" w:cs="Times New Roman"/>
          <w:sz w:val="24"/>
          <w:szCs w:val="24"/>
          <w:lang w:eastAsia="de-DE"/>
        </w:rPr>
        <w:t>.</w:t>
      </w:r>
      <w:r w:rsidRPr="0089274E">
        <w:rPr>
          <w:rFonts w:ascii="Verdana" w:hAnsi="Verdana" w:cs="Times New Roman"/>
          <w:sz w:val="24"/>
          <w:szCs w:val="24"/>
          <w:lang w:eastAsia="de-DE"/>
        </w:rPr>
        <w:t xml:space="preserve"> </w:t>
      </w:r>
      <w:r w:rsidR="009E2FEF">
        <w:rPr>
          <w:rFonts w:ascii="Verdana" w:hAnsi="Verdana" w:cs="Times New Roman"/>
          <w:sz w:val="24"/>
          <w:szCs w:val="24"/>
          <w:lang w:eastAsia="de-DE"/>
        </w:rPr>
        <w:t>D</w:t>
      </w:r>
      <w:r w:rsidRPr="0089274E">
        <w:rPr>
          <w:rFonts w:ascii="Verdana" w:hAnsi="Verdana" w:cs="Times New Roman"/>
          <w:sz w:val="24"/>
          <w:szCs w:val="24"/>
          <w:lang w:eastAsia="de-DE"/>
        </w:rPr>
        <w:t>ie</w:t>
      </w:r>
      <w:r w:rsidR="009E2FEF">
        <w:rPr>
          <w:rFonts w:ascii="Verdana" w:hAnsi="Verdana" w:cs="Times New Roman"/>
          <w:sz w:val="24"/>
          <w:szCs w:val="24"/>
          <w:lang w:eastAsia="de-DE"/>
        </w:rPr>
        <w:t>se können</w:t>
      </w:r>
      <w:r w:rsidRPr="0089274E">
        <w:rPr>
          <w:rFonts w:ascii="Verdana" w:hAnsi="Verdana" w:cs="Times New Roman"/>
          <w:sz w:val="24"/>
          <w:szCs w:val="24"/>
          <w:lang w:eastAsia="de-DE"/>
        </w:rPr>
        <w:t xml:space="preserve"> bis zur teilweisen oder vollständigen Aufhebung der gemeinsamen elterliche</w:t>
      </w:r>
      <w:r w:rsidR="009E2FEF">
        <w:rPr>
          <w:rFonts w:ascii="Verdana" w:hAnsi="Verdana" w:cs="Times New Roman"/>
          <w:sz w:val="24"/>
          <w:szCs w:val="24"/>
          <w:lang w:eastAsia="de-DE"/>
        </w:rPr>
        <w:t>n</w:t>
      </w:r>
      <w:r w:rsidRPr="0089274E">
        <w:rPr>
          <w:rFonts w:ascii="Verdana" w:hAnsi="Verdana" w:cs="Times New Roman"/>
          <w:sz w:val="24"/>
          <w:szCs w:val="24"/>
          <w:lang w:eastAsia="de-DE"/>
        </w:rPr>
        <w:t xml:space="preserve"> Sorge und Übertragung auf einen Elternteil oder sogar auf das zuständige Jugendamt führen.</w:t>
      </w:r>
    </w:p>
    <w:p w14:paraId="4C26630E" w14:textId="61052592" w:rsidR="006B2527" w:rsidRPr="006B2527" w:rsidRDefault="00990774" w:rsidP="006B2527">
      <w:pPr>
        <w:suppressAutoHyphens/>
        <w:spacing w:after="0" w:line="100" w:lineRule="atLeast"/>
        <w:jc w:val="both"/>
        <w:rPr>
          <w:rFonts w:ascii="Verdana" w:eastAsia="SimSun" w:hAnsi="Verdana"/>
          <w:sz w:val="24"/>
          <w:szCs w:val="24"/>
          <w:lang w:eastAsia="ar-SA"/>
        </w:rPr>
      </w:pPr>
      <w:r>
        <w:rPr>
          <w:rFonts w:ascii="Verdana" w:hAnsi="Verdana"/>
          <w:sz w:val="24"/>
          <w:szCs w:val="24"/>
          <w:lang w:eastAsia="ar-SA"/>
        </w:rPr>
        <w:lastRenderedPageBreak/>
        <w:t xml:space="preserve">Im Zweifelsfall sollten Sie sich von einer Rechtsanwältin oder einem Rechtsanwalt beraten lassen. Anwältinnen und Anwälte </w:t>
      </w:r>
      <w:r>
        <w:rPr>
          <w:rFonts w:ascii="Verdana" w:hAnsi="Verdana"/>
          <w:color w:val="000000"/>
          <w:sz w:val="24"/>
          <w:szCs w:val="24"/>
          <w:lang w:eastAsia="ar-SA"/>
        </w:rPr>
        <w:t xml:space="preserve">finden Sie über die Anwaltssuche der Schleswig-Holsteinischen Rechtsanwaltskammer im Internet </w:t>
      </w:r>
      <w:r>
        <w:rPr>
          <w:rFonts w:ascii="Verdana" w:hAnsi="Verdana"/>
          <w:sz w:val="24"/>
          <w:szCs w:val="24"/>
          <w:lang w:eastAsia="ar-SA"/>
        </w:rPr>
        <w:t xml:space="preserve">unter </w:t>
      </w:r>
      <w:hyperlink r:id="rId7" w:history="1">
        <w:r>
          <w:rPr>
            <w:rStyle w:val="Hyperlink"/>
            <w:rFonts w:ascii="Verdana" w:hAnsi="Verdana"/>
            <w:sz w:val="24"/>
            <w:szCs w:val="24"/>
          </w:rPr>
          <w:t>https://www.rak-sh.de/fuer-buerger/anwaltssuche/</w:t>
        </w:r>
      </w:hyperlink>
      <w:r>
        <w:rPr>
          <w:rFonts w:ascii="Verdana" w:hAnsi="Verdana"/>
          <w:sz w:val="24"/>
          <w:szCs w:val="24"/>
        </w:rPr>
        <w:t>.</w:t>
      </w:r>
    </w:p>
    <w:p w14:paraId="77B2DD7C" w14:textId="77777777" w:rsidR="005C1B04" w:rsidRPr="00D05834" w:rsidRDefault="005C1B04" w:rsidP="0028748C">
      <w:pPr>
        <w:spacing w:after="0" w:line="240" w:lineRule="auto"/>
        <w:jc w:val="both"/>
        <w:rPr>
          <w:rFonts w:ascii="Verdana" w:hAnsi="Verdana" w:cs="Times New Roman"/>
          <w:sz w:val="24"/>
          <w:szCs w:val="24"/>
          <w:lang w:eastAsia="de-DE"/>
        </w:rPr>
      </w:pPr>
    </w:p>
    <w:p w14:paraId="23E7D03D" w14:textId="77777777" w:rsidR="005C1B04" w:rsidRPr="00D05834" w:rsidRDefault="005C1B04" w:rsidP="0028748C">
      <w:pPr>
        <w:spacing w:after="0" w:line="240" w:lineRule="auto"/>
        <w:jc w:val="both"/>
        <w:rPr>
          <w:rFonts w:ascii="Verdana" w:hAnsi="Verdana" w:cs="Times New Roman"/>
          <w:sz w:val="24"/>
          <w:szCs w:val="24"/>
          <w:lang w:eastAsia="de-DE"/>
        </w:rPr>
      </w:pPr>
      <w:r w:rsidRPr="00D05834">
        <w:rPr>
          <w:rFonts w:ascii="Verdana" w:hAnsi="Verdana" w:cs="Times New Roman"/>
          <w:sz w:val="24"/>
          <w:szCs w:val="24"/>
          <w:lang w:eastAsia="de-DE"/>
        </w:rPr>
        <w:t>Rechtsanwälte und Rechtsanwältinnen sind unabhängige Berater in allen Rechtsangelegenheiten. Sie vertreten ausschließlich die Interessen ihrer Mandantinnen und Mandanten, helfen bei der Durchsetzung oder Abwehr von Ansprüchen und erarbeiten wirtschaftlich vernünftige Lösungen. Anwältinnen und Anwälte und ihre Mitarbeiter sind zur strikten Verschwiegenheit verpflichtet und dürfen auf keinen Fall das Vertrauen der Mandanten durch die Wahrnehmung widerstreitender Interessen enttäuschen.</w:t>
      </w:r>
    </w:p>
    <w:p w14:paraId="611841D5" w14:textId="77777777" w:rsidR="000B5C2F" w:rsidRDefault="000B5C2F" w:rsidP="000B5C2F">
      <w:pPr>
        <w:tabs>
          <w:tab w:val="left" w:pos="708"/>
          <w:tab w:val="left" w:pos="1416"/>
          <w:tab w:val="left" w:pos="2124"/>
          <w:tab w:val="left" w:pos="2832"/>
          <w:tab w:val="left" w:pos="3540"/>
          <w:tab w:val="left" w:pos="4248"/>
          <w:tab w:val="left" w:pos="4956"/>
          <w:tab w:val="left" w:pos="5664"/>
          <w:tab w:val="left" w:pos="6372"/>
        </w:tabs>
        <w:spacing w:after="0"/>
        <w:jc w:val="both"/>
        <w:rPr>
          <w:rFonts w:ascii="Verdana" w:hAnsi="Verdana"/>
          <w:sz w:val="24"/>
          <w:szCs w:val="24"/>
        </w:rPr>
      </w:pPr>
    </w:p>
    <w:p w14:paraId="42C14E77" w14:textId="2AFABFB2" w:rsidR="000B5C2F" w:rsidRDefault="000B5C2F" w:rsidP="000B5C2F">
      <w:pPr>
        <w:tabs>
          <w:tab w:val="left" w:pos="708"/>
          <w:tab w:val="left" w:pos="1416"/>
          <w:tab w:val="left" w:pos="2124"/>
          <w:tab w:val="left" w:pos="2832"/>
          <w:tab w:val="left" w:pos="3540"/>
          <w:tab w:val="left" w:pos="4248"/>
          <w:tab w:val="left" w:pos="4956"/>
          <w:tab w:val="left" w:pos="5664"/>
          <w:tab w:val="left" w:pos="6372"/>
        </w:tabs>
        <w:spacing w:after="0"/>
        <w:jc w:val="both"/>
        <w:rPr>
          <w:rFonts w:ascii="Verdana" w:hAnsi="Verdana"/>
          <w:sz w:val="24"/>
          <w:szCs w:val="24"/>
        </w:rPr>
      </w:pPr>
      <w:r w:rsidRPr="000B5C2F">
        <w:rPr>
          <w:rFonts w:ascii="Verdana" w:hAnsi="Verdana"/>
          <w:sz w:val="24"/>
          <w:szCs w:val="24"/>
        </w:rPr>
        <w:t>Besuchen Sie auch die Facebook-Seite der Schleswig-Holsteinischen Rechtsanwaltskammer</w:t>
      </w:r>
      <w:r w:rsidR="00C84897">
        <w:rPr>
          <w:rFonts w:ascii="Verdana" w:hAnsi="Verdana"/>
          <w:sz w:val="24"/>
          <w:szCs w:val="24"/>
        </w:rPr>
        <w:t xml:space="preserve"> unter</w:t>
      </w:r>
      <w:r w:rsidRPr="000B5C2F">
        <w:rPr>
          <w:rFonts w:ascii="Verdana" w:hAnsi="Verdana"/>
          <w:sz w:val="24"/>
          <w:szCs w:val="24"/>
        </w:rPr>
        <w:t xml:space="preserve"> </w:t>
      </w:r>
      <w:hyperlink r:id="rId8" w:history="1">
        <w:r w:rsidRPr="000B5C2F">
          <w:rPr>
            <w:rStyle w:val="Hyperlink"/>
            <w:rFonts w:ascii="Verdana" w:hAnsi="Verdana"/>
            <w:sz w:val="24"/>
          </w:rPr>
          <w:t>https://www.facebook.com/SH.Rechtsanwaltskammer</w:t>
        </w:r>
      </w:hyperlink>
      <w:r w:rsidRPr="000B5C2F">
        <w:rPr>
          <w:rFonts w:ascii="Verdana" w:hAnsi="Verdana"/>
          <w:sz w:val="24"/>
          <w:szCs w:val="24"/>
        </w:rPr>
        <w:t xml:space="preserve"> und das Online-Verbraucherportal unter </w:t>
      </w:r>
      <w:hyperlink r:id="rId9" w:history="1">
        <w:r w:rsidRPr="000B5C2F">
          <w:rPr>
            <w:rStyle w:val="Hyperlink"/>
            <w:rFonts w:ascii="Verdana" w:hAnsi="Verdana"/>
            <w:sz w:val="24"/>
            <w:szCs w:val="24"/>
          </w:rPr>
          <w:t>https://ihr-ratgeber-recht.de/</w:t>
        </w:r>
      </w:hyperlink>
      <w:r w:rsidRPr="000B5C2F">
        <w:rPr>
          <w:rFonts w:ascii="Verdana" w:hAnsi="Verdana"/>
          <w:sz w:val="24"/>
          <w:szCs w:val="24"/>
        </w:rPr>
        <w:t>.</w:t>
      </w:r>
    </w:p>
    <w:p w14:paraId="4B8F2EF2" w14:textId="77777777" w:rsidR="005C1B04" w:rsidRPr="00D05834" w:rsidRDefault="005C1B04" w:rsidP="0028748C">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hAnsi="Verdana" w:cs="Times New Roman"/>
          <w:color w:val="000000"/>
          <w:sz w:val="24"/>
          <w:szCs w:val="24"/>
          <w:lang w:eastAsia="de-DE"/>
        </w:rPr>
      </w:pPr>
    </w:p>
    <w:p w14:paraId="07CDFA46" w14:textId="10945751" w:rsidR="001B41A5" w:rsidRPr="00B869B4" w:rsidRDefault="001B41A5" w:rsidP="001B41A5">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hAnsi="Verdana" w:cs="Times New Roman"/>
          <w:sz w:val="24"/>
          <w:szCs w:val="24"/>
          <w:lang w:eastAsia="de-DE"/>
        </w:rPr>
      </w:pPr>
      <w:r w:rsidRPr="00E1563D">
        <w:rPr>
          <w:rFonts w:ascii="Verdana" w:hAnsi="Verdana" w:cs="Times New Roman"/>
          <w:sz w:val="24"/>
          <w:szCs w:val="24"/>
          <w:lang w:eastAsia="de-DE"/>
        </w:rPr>
        <w:t xml:space="preserve">Textumfang: </w:t>
      </w:r>
      <w:r w:rsidR="009E2FEF">
        <w:rPr>
          <w:rFonts w:ascii="Verdana" w:hAnsi="Verdana" w:cs="Times New Roman"/>
          <w:sz w:val="24"/>
          <w:szCs w:val="24"/>
          <w:lang w:eastAsia="de-DE"/>
        </w:rPr>
        <w:t>4</w:t>
      </w:r>
      <w:r w:rsidRPr="00E1563D">
        <w:rPr>
          <w:rFonts w:ascii="Verdana" w:hAnsi="Verdana" w:cs="Times New Roman"/>
          <w:sz w:val="24"/>
          <w:szCs w:val="24"/>
          <w:lang w:eastAsia="de-DE"/>
        </w:rPr>
        <w:t>.</w:t>
      </w:r>
      <w:r w:rsidR="009E2FEF">
        <w:rPr>
          <w:rFonts w:ascii="Verdana" w:hAnsi="Verdana" w:cs="Times New Roman"/>
          <w:sz w:val="24"/>
          <w:szCs w:val="24"/>
          <w:lang w:eastAsia="de-DE"/>
        </w:rPr>
        <w:t>3</w:t>
      </w:r>
      <w:r w:rsidR="00693D5D">
        <w:rPr>
          <w:rFonts w:ascii="Verdana" w:hAnsi="Verdana" w:cs="Times New Roman"/>
          <w:sz w:val="24"/>
          <w:szCs w:val="24"/>
          <w:lang w:eastAsia="de-DE"/>
        </w:rPr>
        <w:t>6</w:t>
      </w:r>
      <w:bookmarkStart w:id="0" w:name="_GoBack"/>
      <w:bookmarkEnd w:id="0"/>
      <w:r w:rsidR="00BE2A48">
        <w:rPr>
          <w:rFonts w:ascii="Verdana" w:hAnsi="Verdana" w:cs="Times New Roman"/>
          <w:sz w:val="24"/>
          <w:szCs w:val="24"/>
          <w:lang w:eastAsia="de-DE"/>
        </w:rPr>
        <w:t>3</w:t>
      </w:r>
      <w:r w:rsidRPr="00B869B4">
        <w:rPr>
          <w:rFonts w:ascii="Verdana" w:hAnsi="Verdana" w:cs="Times New Roman"/>
          <w:sz w:val="24"/>
          <w:szCs w:val="24"/>
          <w:lang w:eastAsia="de-DE"/>
        </w:rPr>
        <w:t xml:space="preserve"> Zeichen inklusive Leerzeichen</w:t>
      </w:r>
    </w:p>
    <w:p w14:paraId="1EEFCE76" w14:textId="77777777" w:rsidR="001B41A5" w:rsidRDefault="001B41A5" w:rsidP="0028748C">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hAnsi="Verdana" w:cs="Times New Roman"/>
          <w:color w:val="000000"/>
          <w:sz w:val="24"/>
          <w:szCs w:val="24"/>
          <w:lang w:eastAsia="de-DE"/>
        </w:rPr>
      </w:pPr>
    </w:p>
    <w:p w14:paraId="4F08D6C0" w14:textId="04071651" w:rsidR="005C1B04" w:rsidRPr="00D05834" w:rsidRDefault="005C1B04" w:rsidP="0028748C">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hAnsi="Verdana" w:cs="Times New Roman"/>
          <w:color w:val="000000"/>
          <w:sz w:val="24"/>
          <w:szCs w:val="24"/>
          <w:lang w:eastAsia="de-DE"/>
        </w:rPr>
      </w:pPr>
      <w:r w:rsidRPr="00D05834">
        <w:rPr>
          <w:rFonts w:ascii="Verdana" w:hAnsi="Verdana" w:cs="Times New Roman"/>
          <w:color w:val="000000"/>
          <w:sz w:val="24"/>
          <w:szCs w:val="24"/>
          <w:lang w:eastAsia="de-DE"/>
        </w:rPr>
        <w:t>Bei Rückfragen oder wenn Sie einen kompetenten Interviewpartner benötigen, steht Ihnen die Redaktion gern zur Verfügung:</w:t>
      </w:r>
    </w:p>
    <w:p w14:paraId="21235F9D" w14:textId="77777777" w:rsidR="005C1B04" w:rsidRPr="00D05834" w:rsidRDefault="005C1B04" w:rsidP="0028748C">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hAnsi="Verdana" w:cs="Times New Roman"/>
          <w:color w:val="000000"/>
          <w:sz w:val="24"/>
          <w:szCs w:val="24"/>
          <w:lang w:eastAsia="de-DE"/>
        </w:rPr>
      </w:pPr>
    </w:p>
    <w:p w14:paraId="27800FD6" w14:textId="2A738F69" w:rsidR="00822DA6" w:rsidRPr="00822DA6" w:rsidRDefault="005C1B04" w:rsidP="0028748C">
      <w:pPr>
        <w:tabs>
          <w:tab w:val="left" w:pos="5954"/>
        </w:tabs>
        <w:spacing w:after="0" w:line="240" w:lineRule="auto"/>
        <w:ind w:right="26"/>
        <w:rPr>
          <w:rFonts w:ascii="Verdana" w:hAnsi="Verdana"/>
          <w:sz w:val="24"/>
          <w:szCs w:val="24"/>
          <w:lang w:val="en-US"/>
        </w:rPr>
      </w:pPr>
      <w:r w:rsidRPr="00822DA6">
        <w:rPr>
          <w:rFonts w:ascii="Verdana" w:hAnsi="Verdana" w:cs="Times New Roman"/>
          <w:sz w:val="24"/>
          <w:szCs w:val="24"/>
          <w:lang w:val="en-US" w:eastAsia="ar-SA"/>
        </w:rPr>
        <w:t>Azet</w:t>
      </w:r>
      <w:r w:rsidRPr="00822DA6">
        <w:rPr>
          <w:rFonts w:ascii="Verdana" w:hAnsi="Verdana" w:cs="Times New Roman"/>
          <w:b/>
          <w:sz w:val="24"/>
          <w:szCs w:val="24"/>
          <w:lang w:val="en-US" w:eastAsia="ar-SA"/>
        </w:rPr>
        <w:t>PR</w:t>
      </w:r>
      <w:r w:rsidRPr="00822DA6">
        <w:rPr>
          <w:rFonts w:ascii="Verdana" w:hAnsi="Verdana" w:cs="Times New Roman"/>
          <w:sz w:val="24"/>
          <w:szCs w:val="24"/>
          <w:lang w:val="en-US" w:eastAsia="ar-SA"/>
        </w:rPr>
        <w:br/>
        <w:t>International Public Relations GmbH</w:t>
      </w:r>
      <w:r w:rsidRPr="00822DA6">
        <w:rPr>
          <w:rFonts w:ascii="Verdana" w:hAnsi="Verdana" w:cs="Times New Roman"/>
          <w:sz w:val="24"/>
          <w:szCs w:val="24"/>
          <w:lang w:val="en-US" w:eastAsia="ar-SA"/>
        </w:rPr>
        <w:br/>
        <w:t>Consulting / Editorial Services</w:t>
      </w:r>
      <w:r w:rsidRPr="00822DA6">
        <w:rPr>
          <w:rFonts w:ascii="Verdana" w:hAnsi="Verdana" w:cs="Times New Roman"/>
          <w:sz w:val="24"/>
          <w:szCs w:val="24"/>
          <w:lang w:val="en-US" w:eastAsia="ar-SA"/>
        </w:rPr>
        <w:br/>
      </w:r>
      <w:r w:rsidR="00822DA6" w:rsidRPr="00822DA6">
        <w:rPr>
          <w:rFonts w:ascii="Verdana" w:hAnsi="Verdana" w:cs="Times New Roman"/>
          <w:sz w:val="24"/>
          <w:szCs w:val="24"/>
          <w:lang w:val="en-US" w:eastAsia="ar-SA"/>
        </w:rPr>
        <w:t>Thomas Spengler</w:t>
      </w:r>
      <w:r w:rsidRPr="00822DA6">
        <w:rPr>
          <w:rFonts w:ascii="Verdana" w:hAnsi="Verdana" w:cs="Times New Roman"/>
          <w:sz w:val="24"/>
          <w:szCs w:val="24"/>
          <w:lang w:val="en-US" w:eastAsia="ar-SA"/>
        </w:rPr>
        <w:br/>
      </w:r>
      <w:proofErr w:type="spellStart"/>
      <w:r w:rsidRPr="00822DA6">
        <w:rPr>
          <w:rFonts w:ascii="Verdana" w:hAnsi="Verdana" w:cs="Times New Roman"/>
          <w:sz w:val="24"/>
          <w:szCs w:val="24"/>
          <w:lang w:val="en-US" w:eastAsia="ar-SA"/>
        </w:rPr>
        <w:t>Wrangelstraße</w:t>
      </w:r>
      <w:proofErr w:type="spellEnd"/>
      <w:r w:rsidRPr="00822DA6">
        <w:rPr>
          <w:rFonts w:ascii="Verdana" w:hAnsi="Verdana" w:cs="Times New Roman"/>
          <w:sz w:val="24"/>
          <w:szCs w:val="24"/>
          <w:lang w:val="en-US" w:eastAsia="ar-SA"/>
        </w:rPr>
        <w:t xml:space="preserve"> 111</w:t>
      </w:r>
      <w:r w:rsidRPr="00822DA6">
        <w:rPr>
          <w:rFonts w:ascii="Verdana" w:hAnsi="Verdana" w:cs="Times New Roman"/>
          <w:sz w:val="24"/>
          <w:szCs w:val="24"/>
          <w:lang w:val="en-US" w:eastAsia="ar-SA"/>
        </w:rPr>
        <w:br/>
        <w:t>20253 Hamburg</w:t>
      </w:r>
      <w:r w:rsidRPr="00822DA6">
        <w:rPr>
          <w:rFonts w:ascii="Verdana" w:hAnsi="Verdana" w:cs="Times New Roman"/>
          <w:sz w:val="24"/>
          <w:szCs w:val="24"/>
          <w:lang w:val="en-US" w:eastAsia="ar-SA"/>
        </w:rPr>
        <w:br/>
      </w:r>
      <w:proofErr w:type="spellStart"/>
      <w:r w:rsidRPr="00822DA6">
        <w:rPr>
          <w:rFonts w:ascii="Verdana" w:hAnsi="Verdana" w:cs="Times New Roman"/>
          <w:sz w:val="24"/>
          <w:szCs w:val="24"/>
          <w:lang w:val="en-US" w:eastAsia="ar-SA"/>
        </w:rPr>
        <w:t>Telefon</w:t>
      </w:r>
      <w:proofErr w:type="spellEnd"/>
      <w:r w:rsidRPr="00822DA6">
        <w:rPr>
          <w:rFonts w:ascii="Verdana" w:hAnsi="Verdana" w:cs="Times New Roman"/>
          <w:sz w:val="24"/>
          <w:szCs w:val="24"/>
          <w:lang w:val="en-US" w:eastAsia="ar-SA"/>
        </w:rPr>
        <w:t>: 040/41 32 70-</w:t>
      </w:r>
      <w:r w:rsidR="00822DA6">
        <w:rPr>
          <w:rFonts w:ascii="Verdana" w:hAnsi="Verdana" w:cs="Times New Roman"/>
          <w:sz w:val="24"/>
          <w:szCs w:val="24"/>
          <w:lang w:val="en-US" w:eastAsia="ar-SA"/>
        </w:rPr>
        <w:t>21</w:t>
      </w:r>
      <w:r w:rsidRPr="00822DA6">
        <w:rPr>
          <w:rFonts w:ascii="Verdana" w:hAnsi="Verdana" w:cs="Times New Roman"/>
          <w:sz w:val="24"/>
          <w:szCs w:val="24"/>
          <w:lang w:val="en-US" w:eastAsia="ar-SA"/>
        </w:rPr>
        <w:br/>
        <w:t>Fax: 040/41 3270-70</w:t>
      </w:r>
      <w:r w:rsidRPr="00822DA6">
        <w:rPr>
          <w:rFonts w:ascii="Verdana" w:hAnsi="Verdana" w:cs="Times New Roman"/>
          <w:sz w:val="24"/>
          <w:szCs w:val="24"/>
          <w:lang w:val="en-US" w:eastAsia="ar-SA"/>
        </w:rPr>
        <w:br/>
      </w:r>
      <w:hyperlink r:id="rId10" w:history="1">
        <w:r w:rsidR="0089237D">
          <w:rPr>
            <w:rStyle w:val="Hyperlink"/>
            <w:rFonts w:ascii="Verdana" w:hAnsi="Verdana"/>
            <w:sz w:val="24"/>
            <w:szCs w:val="24"/>
            <w:lang w:val="en-US"/>
          </w:rPr>
          <w:t>spengler@azetpr.com</w:t>
        </w:r>
      </w:hyperlink>
    </w:p>
    <w:p w14:paraId="6517D809" w14:textId="26B276B0" w:rsidR="005C1B04" w:rsidRPr="00D05834" w:rsidRDefault="00693D5D" w:rsidP="0028748C">
      <w:pPr>
        <w:tabs>
          <w:tab w:val="left" w:pos="5954"/>
        </w:tabs>
        <w:spacing w:after="0" w:line="240" w:lineRule="auto"/>
        <w:ind w:right="26"/>
        <w:rPr>
          <w:rFonts w:ascii="Verdana" w:hAnsi="Verdana" w:cs="Times New Roman"/>
          <w:noProof/>
          <w:sz w:val="24"/>
          <w:szCs w:val="24"/>
          <w:lang w:eastAsia="ar-SA"/>
        </w:rPr>
      </w:pPr>
      <w:hyperlink r:id="rId11" w:history="1">
        <w:r w:rsidR="005C1B04" w:rsidRPr="00822DA6">
          <w:rPr>
            <w:rFonts w:ascii="Verdana" w:hAnsi="Verdana" w:cs="Times New Roman"/>
            <w:color w:val="0000FF"/>
            <w:sz w:val="24"/>
            <w:szCs w:val="24"/>
            <w:u w:val="single"/>
            <w:lang w:eastAsia="ar-SA"/>
          </w:rPr>
          <w:t>www.azetpr.com</w:t>
        </w:r>
      </w:hyperlink>
      <w:r w:rsidR="005C1B04" w:rsidRPr="00D05834">
        <w:rPr>
          <w:rFonts w:ascii="Verdana" w:hAnsi="Verdana" w:cs="Times New Roman"/>
          <w:szCs w:val="24"/>
          <w:lang w:eastAsia="ar-SA"/>
        </w:rPr>
        <w:br/>
      </w:r>
      <w:r w:rsidR="005C1B04" w:rsidRPr="00D05834">
        <w:rPr>
          <w:rFonts w:ascii="Verdana" w:hAnsi="Verdana" w:cs="Times New Roman"/>
          <w:sz w:val="24"/>
          <w:szCs w:val="24"/>
          <w:lang w:eastAsia="ar-SA"/>
        </w:rPr>
        <w:t>Geschäftsführer:</w:t>
      </w:r>
      <w:r w:rsidR="005C1B04" w:rsidRPr="00D05834">
        <w:rPr>
          <w:rFonts w:ascii="Verdana" w:hAnsi="Verdana" w:cs="Times New Roman"/>
          <w:sz w:val="24"/>
          <w:szCs w:val="24"/>
          <w:lang w:eastAsia="ar-SA"/>
        </w:rPr>
        <w:br/>
        <w:t>Andrea Zaszczynski</w:t>
      </w:r>
      <w:r w:rsidR="005C1B04" w:rsidRPr="00D05834">
        <w:rPr>
          <w:rFonts w:ascii="Verdana" w:hAnsi="Verdana" w:cs="Times New Roman"/>
          <w:sz w:val="24"/>
          <w:szCs w:val="24"/>
          <w:lang w:eastAsia="ar-SA"/>
        </w:rPr>
        <w:br/>
        <w:t>Amtsgericht Hamburg HRB 107537</w:t>
      </w:r>
      <w:r w:rsidR="005C1B04" w:rsidRPr="00D05834">
        <w:rPr>
          <w:rFonts w:ascii="Verdana" w:hAnsi="Verdana" w:cs="Times New Roman"/>
          <w:sz w:val="24"/>
          <w:szCs w:val="24"/>
          <w:lang w:eastAsia="ar-SA"/>
        </w:rPr>
        <w:br/>
        <w:t xml:space="preserve">Steuernummer: </w:t>
      </w:r>
      <w:r w:rsidR="005C1B04" w:rsidRPr="00D05834">
        <w:rPr>
          <w:rFonts w:ascii="Verdana" w:hAnsi="Verdana" w:cs="Times New Roman"/>
          <w:noProof/>
          <w:sz w:val="24"/>
          <w:szCs w:val="24"/>
          <w:lang w:eastAsia="ar-SA"/>
        </w:rPr>
        <w:t>45 / 757 / 00301</w:t>
      </w:r>
    </w:p>
    <w:p w14:paraId="5EC7AE7B" w14:textId="77777777" w:rsidR="005C1B04" w:rsidRPr="00D05834" w:rsidRDefault="005C1B04" w:rsidP="0028748C">
      <w:pPr>
        <w:spacing w:after="0" w:line="240" w:lineRule="auto"/>
        <w:rPr>
          <w:rFonts w:ascii="Verdana" w:hAnsi="Verdana" w:cs="Times New Roman"/>
          <w:sz w:val="24"/>
          <w:szCs w:val="20"/>
          <w:lang w:eastAsia="de-DE"/>
        </w:rPr>
      </w:pPr>
    </w:p>
    <w:p w14:paraId="2D7D7D07" w14:textId="77777777" w:rsidR="005C1B04" w:rsidRPr="00D05834" w:rsidRDefault="005C1B04" w:rsidP="0028748C">
      <w:pPr>
        <w:rPr>
          <w:rFonts w:ascii="Verdana" w:hAnsi="Verdana"/>
        </w:rPr>
      </w:pPr>
    </w:p>
    <w:p w14:paraId="42322EF0" w14:textId="77777777" w:rsidR="005C1B04" w:rsidRDefault="005C1B04"/>
    <w:sectPr w:rsidR="005C1B04" w:rsidSect="00CA3216">
      <w:headerReference w:type="default" r:id="rId12"/>
      <w:pgSz w:w="11907" w:h="16840"/>
      <w:pgMar w:top="1418" w:right="907" w:bottom="1418" w:left="4309" w:header="1418" w:footer="284"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478F5" w14:textId="77777777" w:rsidR="001D7666" w:rsidRDefault="001D7666">
      <w:pPr>
        <w:spacing w:after="0" w:line="240" w:lineRule="auto"/>
      </w:pPr>
      <w:r>
        <w:separator/>
      </w:r>
    </w:p>
  </w:endnote>
  <w:endnote w:type="continuationSeparator" w:id="0">
    <w:p w14:paraId="5111684E" w14:textId="77777777" w:rsidR="001D7666" w:rsidRDefault="001D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52971" w14:textId="77777777" w:rsidR="001D7666" w:rsidRDefault="001D7666">
      <w:pPr>
        <w:spacing w:after="0" w:line="240" w:lineRule="auto"/>
      </w:pPr>
      <w:r>
        <w:separator/>
      </w:r>
    </w:p>
  </w:footnote>
  <w:footnote w:type="continuationSeparator" w:id="0">
    <w:p w14:paraId="7A92A3E9" w14:textId="77777777" w:rsidR="001D7666" w:rsidRDefault="001D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E8E2" w14:textId="77777777" w:rsidR="005C1B04" w:rsidRDefault="005C1B04">
    <w:pPr>
      <w:pStyle w:val="Kopfzeile"/>
      <w:ind w:hanging="3544"/>
      <w:jc w:val="center"/>
      <w:rPr>
        <w:rFonts w:ascii="Univers" w:hAnsi="Univers"/>
        <w:b/>
      </w:rPr>
    </w:pPr>
  </w:p>
  <w:p w14:paraId="2DF6ED96" w14:textId="77777777" w:rsidR="005C1B04" w:rsidRPr="00D05834" w:rsidRDefault="005C1B04">
    <w:pPr>
      <w:pStyle w:val="Kopfzeile"/>
      <w:ind w:hanging="3544"/>
      <w:jc w:val="center"/>
      <w:rPr>
        <w:rFonts w:ascii="Verdana" w:hAnsi="Verdana"/>
        <w:b/>
      </w:rPr>
    </w:pPr>
    <w:r w:rsidRPr="00D05834">
      <w:rPr>
        <w:rFonts w:ascii="Verdana" w:hAnsi="Verdana"/>
        <w:b/>
      </w:rPr>
      <w:t>SCHLESWIG-HOLSTEINISCHE RECHTSANWALTSKAMMER</w:t>
    </w:r>
  </w:p>
  <w:p w14:paraId="750551E8" w14:textId="77777777" w:rsidR="005C1B04" w:rsidRDefault="005C1B04">
    <w:pPr>
      <w:pStyle w:val="Kopfzeile"/>
      <w:ind w:hanging="3544"/>
      <w:jc w:val="center"/>
      <w:rPr>
        <w:rFonts w:ascii="Univers" w:hAnsi="Univers"/>
        <w:b/>
      </w:rPr>
    </w:pPr>
  </w:p>
  <w:p w14:paraId="682416E2" w14:textId="77777777" w:rsidR="005C1B04" w:rsidRDefault="005C1B04">
    <w:pPr>
      <w:pStyle w:val="Kopfzeile"/>
      <w:ind w:hanging="3544"/>
      <w:jc w:val="center"/>
      <w:rPr>
        <w:rFonts w:ascii="Univers" w:hAnsi="Univers"/>
        <w:b/>
      </w:rPr>
    </w:pPr>
  </w:p>
  <w:p w14:paraId="4B8EC1A1" w14:textId="77777777" w:rsidR="005C1B04" w:rsidRDefault="005C1B04">
    <w:pPr>
      <w:pStyle w:val="Kopfzeile"/>
      <w:ind w:hanging="3544"/>
      <w:jc w:val="right"/>
      <w:rPr>
        <w:rFonts w:ascii="Univers" w:hAnsi="Univers"/>
      </w:rPr>
    </w:pPr>
    <w:r>
      <w:rPr>
        <w:rFonts w:ascii="Univers" w:hAnsi="Univers"/>
      </w:rPr>
      <w:t>PRESSEMITTEILUNG</w:t>
    </w:r>
  </w:p>
  <w:p w14:paraId="3EA71C0C" w14:textId="77777777" w:rsidR="005C1B04" w:rsidRDefault="005C1B04">
    <w:pPr>
      <w:pStyle w:val="Kopfzeile"/>
      <w:ind w:hanging="3544"/>
      <w:jc w:val="right"/>
      <w:rPr>
        <w:rFonts w:ascii="Univers" w:hAnsi="Unive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A0B2F"/>
    <w:multiLevelType w:val="hybridMultilevel"/>
    <w:tmpl w:val="6AD606EE"/>
    <w:lvl w:ilvl="0" w:tplc="62EC6B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F15D76"/>
    <w:multiLevelType w:val="hybridMultilevel"/>
    <w:tmpl w:val="23B8AA28"/>
    <w:lvl w:ilvl="0" w:tplc="F3BE8B6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273/23"/>
    <w:docVar w:name="DDNr" w:val="d3/D537-23"/>
    <w:docVar w:name="DDNummerPH" w:val="fehlt"/>
    <w:docVar w:name="DMSunterordner" w:val="181815"/>
    <w:docVar w:name="EAStatus" w:val="0"/>
    <w:docVar w:name="Empfänger" w:val="Artikel zur Gütertrennung"/>
    <w:docVar w:name="RADKS" w:val="#;$a;@"/>
    <w:docVar w:name="Rubrik" w:val="solleer"/>
    <w:docVar w:name="Schlagwort" w:val="solleer"/>
  </w:docVars>
  <w:rsids>
    <w:rsidRoot w:val="00FB408E"/>
    <w:rsid w:val="00004E5C"/>
    <w:rsid w:val="00010C1E"/>
    <w:rsid w:val="00036820"/>
    <w:rsid w:val="00036E34"/>
    <w:rsid w:val="00053640"/>
    <w:rsid w:val="0005722B"/>
    <w:rsid w:val="00057CA4"/>
    <w:rsid w:val="00077944"/>
    <w:rsid w:val="00084B25"/>
    <w:rsid w:val="000A65E1"/>
    <w:rsid w:val="000B2E02"/>
    <w:rsid w:val="000B5C2F"/>
    <w:rsid w:val="000C45A6"/>
    <w:rsid w:val="000E0156"/>
    <w:rsid w:val="000E211E"/>
    <w:rsid w:val="000E567F"/>
    <w:rsid w:val="000F6C88"/>
    <w:rsid w:val="000F7D8E"/>
    <w:rsid w:val="0010096D"/>
    <w:rsid w:val="0010453F"/>
    <w:rsid w:val="00136078"/>
    <w:rsid w:val="0014631E"/>
    <w:rsid w:val="001604CA"/>
    <w:rsid w:val="00163634"/>
    <w:rsid w:val="001B41A5"/>
    <w:rsid w:val="001B4907"/>
    <w:rsid w:val="001C03DD"/>
    <w:rsid w:val="001D22BF"/>
    <w:rsid w:val="001D5DF0"/>
    <w:rsid w:val="001D7666"/>
    <w:rsid w:val="001E515C"/>
    <w:rsid w:val="001F75FA"/>
    <w:rsid w:val="00201368"/>
    <w:rsid w:val="00210092"/>
    <w:rsid w:val="00211E71"/>
    <w:rsid w:val="00227882"/>
    <w:rsid w:val="002400BA"/>
    <w:rsid w:val="00244FDB"/>
    <w:rsid w:val="00257839"/>
    <w:rsid w:val="00272D0D"/>
    <w:rsid w:val="00281381"/>
    <w:rsid w:val="0028748C"/>
    <w:rsid w:val="002D1D03"/>
    <w:rsid w:val="002E6D5C"/>
    <w:rsid w:val="002F51B8"/>
    <w:rsid w:val="003047C0"/>
    <w:rsid w:val="003250D5"/>
    <w:rsid w:val="00332E9F"/>
    <w:rsid w:val="003339EA"/>
    <w:rsid w:val="0033482F"/>
    <w:rsid w:val="003705D4"/>
    <w:rsid w:val="00381C9C"/>
    <w:rsid w:val="00392FD5"/>
    <w:rsid w:val="0039382D"/>
    <w:rsid w:val="00393BEB"/>
    <w:rsid w:val="003960D9"/>
    <w:rsid w:val="003B0EC2"/>
    <w:rsid w:val="003F3ACE"/>
    <w:rsid w:val="004171E1"/>
    <w:rsid w:val="004173E7"/>
    <w:rsid w:val="00423F02"/>
    <w:rsid w:val="004276D6"/>
    <w:rsid w:val="00427952"/>
    <w:rsid w:val="004346CA"/>
    <w:rsid w:val="004B237A"/>
    <w:rsid w:val="004C255B"/>
    <w:rsid w:val="004E184A"/>
    <w:rsid w:val="004E6EE2"/>
    <w:rsid w:val="00507248"/>
    <w:rsid w:val="00525FBB"/>
    <w:rsid w:val="005262CC"/>
    <w:rsid w:val="0054228F"/>
    <w:rsid w:val="00562B79"/>
    <w:rsid w:val="00573F4F"/>
    <w:rsid w:val="00573FBE"/>
    <w:rsid w:val="005B74D8"/>
    <w:rsid w:val="005C1B04"/>
    <w:rsid w:val="005D75E0"/>
    <w:rsid w:val="005E2057"/>
    <w:rsid w:val="005E390C"/>
    <w:rsid w:val="00600DD3"/>
    <w:rsid w:val="00654100"/>
    <w:rsid w:val="00661AD3"/>
    <w:rsid w:val="00686CC0"/>
    <w:rsid w:val="00693D5D"/>
    <w:rsid w:val="0069586C"/>
    <w:rsid w:val="006A14A0"/>
    <w:rsid w:val="006A776E"/>
    <w:rsid w:val="006B2527"/>
    <w:rsid w:val="006B25FA"/>
    <w:rsid w:val="0070471D"/>
    <w:rsid w:val="00706972"/>
    <w:rsid w:val="00717173"/>
    <w:rsid w:val="00723F1F"/>
    <w:rsid w:val="00731B39"/>
    <w:rsid w:val="00740090"/>
    <w:rsid w:val="00774209"/>
    <w:rsid w:val="00783994"/>
    <w:rsid w:val="007B1615"/>
    <w:rsid w:val="007C49EA"/>
    <w:rsid w:val="007E1A11"/>
    <w:rsid w:val="0080130B"/>
    <w:rsid w:val="00802440"/>
    <w:rsid w:val="008107E3"/>
    <w:rsid w:val="008165B3"/>
    <w:rsid w:val="00822DA6"/>
    <w:rsid w:val="008313FF"/>
    <w:rsid w:val="0087110E"/>
    <w:rsid w:val="00887B53"/>
    <w:rsid w:val="008909EF"/>
    <w:rsid w:val="0089237D"/>
    <w:rsid w:val="0089274E"/>
    <w:rsid w:val="008C2D5D"/>
    <w:rsid w:val="008D7B88"/>
    <w:rsid w:val="008E28AD"/>
    <w:rsid w:val="008E7D42"/>
    <w:rsid w:val="008E7E57"/>
    <w:rsid w:val="009206D7"/>
    <w:rsid w:val="00922F05"/>
    <w:rsid w:val="00924760"/>
    <w:rsid w:val="00935517"/>
    <w:rsid w:val="009452AF"/>
    <w:rsid w:val="00951320"/>
    <w:rsid w:val="00951CD1"/>
    <w:rsid w:val="0095223B"/>
    <w:rsid w:val="0095397C"/>
    <w:rsid w:val="009812A9"/>
    <w:rsid w:val="00990774"/>
    <w:rsid w:val="009A5977"/>
    <w:rsid w:val="009D26FF"/>
    <w:rsid w:val="009D4517"/>
    <w:rsid w:val="009D5F96"/>
    <w:rsid w:val="009E2FEF"/>
    <w:rsid w:val="009F0C5A"/>
    <w:rsid w:val="009F43F8"/>
    <w:rsid w:val="00A122AF"/>
    <w:rsid w:val="00A14CCB"/>
    <w:rsid w:val="00A518C9"/>
    <w:rsid w:val="00A62A14"/>
    <w:rsid w:val="00A66F7E"/>
    <w:rsid w:val="00A80C00"/>
    <w:rsid w:val="00AD1464"/>
    <w:rsid w:val="00AE7041"/>
    <w:rsid w:val="00B21D9E"/>
    <w:rsid w:val="00B26874"/>
    <w:rsid w:val="00B46326"/>
    <w:rsid w:val="00B80B3F"/>
    <w:rsid w:val="00B83895"/>
    <w:rsid w:val="00BB6E21"/>
    <w:rsid w:val="00BC0E5F"/>
    <w:rsid w:val="00BC5716"/>
    <w:rsid w:val="00BE2A48"/>
    <w:rsid w:val="00BE36DF"/>
    <w:rsid w:val="00C135AA"/>
    <w:rsid w:val="00C1799B"/>
    <w:rsid w:val="00C42AA8"/>
    <w:rsid w:val="00C6236A"/>
    <w:rsid w:val="00C7306F"/>
    <w:rsid w:val="00C76DEC"/>
    <w:rsid w:val="00C84897"/>
    <w:rsid w:val="00CA3216"/>
    <w:rsid w:val="00CA5FFB"/>
    <w:rsid w:val="00CB142F"/>
    <w:rsid w:val="00CB3B97"/>
    <w:rsid w:val="00CC6DC1"/>
    <w:rsid w:val="00CC7167"/>
    <w:rsid w:val="00CD18F0"/>
    <w:rsid w:val="00D05834"/>
    <w:rsid w:val="00D10996"/>
    <w:rsid w:val="00D1168B"/>
    <w:rsid w:val="00D23C07"/>
    <w:rsid w:val="00D31465"/>
    <w:rsid w:val="00D31F49"/>
    <w:rsid w:val="00D378CB"/>
    <w:rsid w:val="00D46918"/>
    <w:rsid w:val="00D544C9"/>
    <w:rsid w:val="00D57ACB"/>
    <w:rsid w:val="00D76D66"/>
    <w:rsid w:val="00D76F46"/>
    <w:rsid w:val="00D8437C"/>
    <w:rsid w:val="00DB7B19"/>
    <w:rsid w:val="00DC5E11"/>
    <w:rsid w:val="00DD236F"/>
    <w:rsid w:val="00DF35A2"/>
    <w:rsid w:val="00E377A3"/>
    <w:rsid w:val="00E5440A"/>
    <w:rsid w:val="00E57885"/>
    <w:rsid w:val="00E608DB"/>
    <w:rsid w:val="00E72CAE"/>
    <w:rsid w:val="00E811A6"/>
    <w:rsid w:val="00EA40F7"/>
    <w:rsid w:val="00EB6BD6"/>
    <w:rsid w:val="00EC7700"/>
    <w:rsid w:val="00EE05CB"/>
    <w:rsid w:val="00EE5F1F"/>
    <w:rsid w:val="00EF4EEB"/>
    <w:rsid w:val="00EF6EAB"/>
    <w:rsid w:val="00F044CB"/>
    <w:rsid w:val="00F050DA"/>
    <w:rsid w:val="00F12378"/>
    <w:rsid w:val="00F17C0E"/>
    <w:rsid w:val="00F364AD"/>
    <w:rsid w:val="00F37235"/>
    <w:rsid w:val="00F455C2"/>
    <w:rsid w:val="00F730FF"/>
    <w:rsid w:val="00F835D5"/>
    <w:rsid w:val="00FB12D6"/>
    <w:rsid w:val="00FB408E"/>
    <w:rsid w:val="00FC4D24"/>
    <w:rsid w:val="00FE4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62687"/>
  <w15:docId w15:val="{538E80F1-E4E3-4A4F-A2D8-A9F049B6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748C"/>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8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8748C"/>
    <w:rPr>
      <w:rFonts w:cs="Times New Roman"/>
    </w:rPr>
  </w:style>
  <w:style w:type="paragraph" w:styleId="Sprechblasentext">
    <w:name w:val="Balloon Text"/>
    <w:basedOn w:val="Standard"/>
    <w:link w:val="SprechblasentextZchn"/>
    <w:uiPriority w:val="99"/>
    <w:semiHidden/>
    <w:rsid w:val="00887B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194A"/>
    <w:rPr>
      <w:rFonts w:ascii="Times New Roman" w:hAnsi="Times New Roman"/>
      <w:sz w:val="0"/>
      <w:szCs w:val="0"/>
      <w:lang w:eastAsia="en-US"/>
    </w:rPr>
  </w:style>
  <w:style w:type="character" w:styleId="Hyperlink">
    <w:name w:val="Hyperlink"/>
    <w:basedOn w:val="Absatz-Standardschriftart"/>
    <w:uiPriority w:val="99"/>
    <w:rsid w:val="006B2527"/>
    <w:rPr>
      <w:color w:val="0000FF"/>
      <w:u w:val="single"/>
    </w:rPr>
  </w:style>
  <w:style w:type="character" w:styleId="Kommentarzeichen">
    <w:name w:val="annotation reference"/>
    <w:basedOn w:val="Absatz-Standardschriftart"/>
    <w:uiPriority w:val="99"/>
    <w:semiHidden/>
    <w:unhideWhenUsed/>
    <w:rsid w:val="00525FBB"/>
    <w:rPr>
      <w:sz w:val="16"/>
      <w:szCs w:val="16"/>
    </w:rPr>
  </w:style>
  <w:style w:type="paragraph" w:styleId="Kommentartext">
    <w:name w:val="annotation text"/>
    <w:basedOn w:val="Standard"/>
    <w:link w:val="KommentartextZchn"/>
    <w:uiPriority w:val="99"/>
    <w:unhideWhenUsed/>
    <w:rsid w:val="00525FBB"/>
    <w:pPr>
      <w:spacing w:line="240" w:lineRule="auto"/>
    </w:pPr>
    <w:rPr>
      <w:sz w:val="20"/>
      <w:szCs w:val="20"/>
    </w:rPr>
  </w:style>
  <w:style w:type="character" w:customStyle="1" w:styleId="KommentartextZchn">
    <w:name w:val="Kommentartext Zchn"/>
    <w:basedOn w:val="Absatz-Standardschriftart"/>
    <w:link w:val="Kommentartext"/>
    <w:uiPriority w:val="99"/>
    <w:rsid w:val="00525FBB"/>
    <w:rPr>
      <w:sz w:val="20"/>
      <w:szCs w:val="20"/>
      <w:lang w:eastAsia="en-US"/>
    </w:rPr>
  </w:style>
  <w:style w:type="paragraph" w:styleId="Kommentarthema">
    <w:name w:val="annotation subject"/>
    <w:basedOn w:val="Kommentartext"/>
    <w:next w:val="Kommentartext"/>
    <w:link w:val="KommentarthemaZchn"/>
    <w:uiPriority w:val="99"/>
    <w:semiHidden/>
    <w:unhideWhenUsed/>
    <w:rsid w:val="00525FBB"/>
    <w:rPr>
      <w:b/>
      <w:bCs/>
    </w:rPr>
  </w:style>
  <w:style w:type="character" w:customStyle="1" w:styleId="KommentarthemaZchn">
    <w:name w:val="Kommentarthema Zchn"/>
    <w:basedOn w:val="KommentartextZchn"/>
    <w:link w:val="Kommentarthema"/>
    <w:uiPriority w:val="99"/>
    <w:semiHidden/>
    <w:rsid w:val="00525FBB"/>
    <w:rPr>
      <w:b/>
      <w:bCs/>
      <w:sz w:val="20"/>
      <w:szCs w:val="20"/>
      <w:lang w:eastAsia="en-US"/>
    </w:rPr>
  </w:style>
  <w:style w:type="paragraph" w:styleId="Listenabsatz">
    <w:name w:val="List Paragraph"/>
    <w:basedOn w:val="Standard"/>
    <w:uiPriority w:val="34"/>
    <w:qFormat/>
    <w:rsid w:val="000E211E"/>
    <w:pPr>
      <w:spacing w:after="160" w:line="259" w:lineRule="auto"/>
      <w:ind w:left="720"/>
      <w:contextualSpacing/>
    </w:pPr>
    <w:rPr>
      <w:rFonts w:asciiTheme="minorHAnsi" w:eastAsiaTheme="minorHAnsi" w:hAnsiTheme="minorHAnsi" w:cstheme="minorBidi"/>
    </w:rPr>
  </w:style>
  <w:style w:type="character" w:styleId="NichtaufgelsteErwhnung">
    <w:name w:val="Unresolved Mention"/>
    <w:basedOn w:val="Absatz-Standardschriftart"/>
    <w:uiPriority w:val="99"/>
    <w:semiHidden/>
    <w:unhideWhenUsed/>
    <w:rsid w:val="00822DA6"/>
    <w:rPr>
      <w:color w:val="605E5C"/>
      <w:shd w:val="clear" w:color="auto" w:fill="E1DFDD"/>
    </w:rPr>
  </w:style>
  <w:style w:type="paragraph" w:styleId="berarbeitung">
    <w:name w:val="Revision"/>
    <w:hidden/>
    <w:uiPriority w:val="99"/>
    <w:semiHidden/>
    <w:rsid w:val="004346C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H.Rechtsanwaltskamm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ak-sh.de/fuer-buerger/anwaltssuch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zetpr.com" TargetMode="External"/><Relationship Id="rId5" Type="http://schemas.openxmlformats.org/officeDocument/2006/relationships/footnotes" Target="footnotes.xml"/><Relationship Id="rId10" Type="http://schemas.openxmlformats.org/officeDocument/2006/relationships/hyperlink" Target="mailto:spengler@azetpr.comsp" TargetMode="External"/><Relationship Id="rId4" Type="http://schemas.openxmlformats.org/officeDocument/2006/relationships/webSettings" Target="webSettings.xml"/><Relationship Id="rId9" Type="http://schemas.openxmlformats.org/officeDocument/2006/relationships/hyperlink" Target="https://ihr-ratgeber-recht.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611</Words>
  <Characters>4607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Spengler</dc:creator>
  <cp:keywords/>
  <dc:description/>
  <cp:lastModifiedBy>Spengler, Thomas</cp:lastModifiedBy>
  <cp:revision>30</cp:revision>
  <cp:lastPrinted>2024-02-13T08:06:00Z</cp:lastPrinted>
  <dcterms:created xsi:type="dcterms:W3CDTF">2023-08-16T07:48:00Z</dcterms:created>
  <dcterms:modified xsi:type="dcterms:W3CDTF">2024-02-13T16:32:00Z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1805387791</vt:i4>
  </property>
</Properties>
</file>