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45872" w14:textId="77777777" w:rsidR="001E051D" w:rsidRPr="001E051D" w:rsidRDefault="001E051D" w:rsidP="001E051D">
      <w:pPr>
        <w:spacing w:after="0" w:line="240" w:lineRule="auto"/>
        <w:jc w:val="left"/>
        <w:rPr>
          <w:rFonts w:ascii="Verdana" w:eastAsia="Calibri" w:hAnsi="Verdana" w:cs="Times New Roman"/>
          <w:b/>
          <w:szCs w:val="24"/>
          <w:lang w:eastAsia="de-DE"/>
        </w:rPr>
      </w:pPr>
      <w:r w:rsidRPr="001E051D">
        <w:rPr>
          <w:rFonts w:ascii="Verdana" w:eastAsia="Calibri" w:hAnsi="Verdana" w:cs="Times New Roman"/>
          <w:b/>
          <w:szCs w:val="24"/>
          <w:lang w:eastAsia="de-DE"/>
        </w:rPr>
        <w:t>Sozialamt kann Schenkung zurückfordern</w:t>
      </w:r>
    </w:p>
    <w:p w14:paraId="7B5207C5" w14:textId="77777777" w:rsidR="001E051D" w:rsidRPr="001E051D" w:rsidRDefault="001E051D" w:rsidP="001E051D">
      <w:pPr>
        <w:spacing w:after="0" w:line="240" w:lineRule="auto"/>
        <w:jc w:val="left"/>
        <w:rPr>
          <w:rFonts w:ascii="Verdana" w:eastAsia="Calibri" w:hAnsi="Verdana" w:cs="Times New Roman"/>
          <w:b/>
          <w:szCs w:val="24"/>
          <w:lang w:eastAsia="de-DE"/>
        </w:rPr>
      </w:pPr>
      <w:r w:rsidRPr="001E051D">
        <w:rPr>
          <w:rFonts w:ascii="Verdana" w:eastAsia="Calibri" w:hAnsi="Verdana" w:cs="Times New Roman"/>
          <w:b/>
          <w:szCs w:val="24"/>
          <w:lang w:eastAsia="de-DE"/>
        </w:rPr>
        <w:t>Frist für Ansprüche beträgt zehn Jahre</w:t>
      </w:r>
    </w:p>
    <w:p w14:paraId="15010229" w14:textId="77777777" w:rsidR="001E051D" w:rsidRPr="001E051D" w:rsidRDefault="001E051D" w:rsidP="001E051D">
      <w:pPr>
        <w:spacing w:after="0" w:line="240" w:lineRule="auto"/>
        <w:rPr>
          <w:rFonts w:ascii="Verdana" w:eastAsia="Calibri" w:hAnsi="Verdana" w:cs="Times New Roman"/>
          <w:szCs w:val="24"/>
          <w:lang w:eastAsia="de-DE"/>
        </w:rPr>
      </w:pPr>
    </w:p>
    <w:p w14:paraId="62BCA074" w14:textId="66BAE1CC" w:rsidR="001E051D" w:rsidRPr="001E051D" w:rsidRDefault="001E051D" w:rsidP="001E051D">
      <w:pPr>
        <w:spacing w:after="0" w:line="240" w:lineRule="auto"/>
        <w:rPr>
          <w:rFonts w:ascii="Verdana" w:eastAsia="Calibri" w:hAnsi="Verdana" w:cs="Times New Roman"/>
          <w:iCs/>
          <w:szCs w:val="24"/>
          <w:lang w:eastAsia="de-DE"/>
        </w:rPr>
      </w:pPr>
      <w:r w:rsidRPr="001E051D">
        <w:rPr>
          <w:rFonts w:ascii="Verdana" w:eastAsia="Calibri" w:hAnsi="Verdana" w:cs="Times New Roman"/>
          <w:i/>
          <w:iCs/>
          <w:szCs w:val="24"/>
          <w:lang w:eastAsia="de-DE"/>
        </w:rPr>
        <w:t>Schleswig-Holsteinische Rechtsanwaltskammer.</w:t>
      </w:r>
      <w:r w:rsidRPr="001E051D">
        <w:rPr>
          <w:rFonts w:ascii="Verdana" w:eastAsia="Calibri" w:hAnsi="Verdana" w:cs="Times New Roman"/>
          <w:iCs/>
          <w:szCs w:val="24"/>
          <w:lang w:eastAsia="de-DE"/>
        </w:rPr>
        <w:t xml:space="preserve"> V</w:t>
      </w:r>
      <w:r w:rsidRPr="001E051D">
        <w:rPr>
          <w:rFonts w:ascii="Verdana" w:eastAsia="SimSun" w:hAnsi="Verdana" w:cs="Arial"/>
          <w:szCs w:val="24"/>
          <w:lang w:eastAsia="ar-SA"/>
        </w:rPr>
        <w:t xml:space="preserve">iele ältere Immobilienbesitzer überschreiben ihr Haus oder ihre Wohnung bereits zu Lebzeiten auf ihre Kinder. Doch was ist, wenn die Schenkenden beispielsweise aufgrund von plötzlicher Pflegebedürftigkeit auf Sozialleistungen angewiesen sind? </w:t>
      </w:r>
      <w:r w:rsidRPr="0051311C">
        <w:rPr>
          <w:rFonts w:ascii="Verdana" w:eastAsia="SimSun" w:hAnsi="Verdana" w:cs="Arial"/>
          <w:szCs w:val="24"/>
          <w:lang w:eastAsia="ar-SA"/>
        </w:rPr>
        <w:t>Müssen die neuen Eigentümer die Immobilie zurückgeben?</w:t>
      </w:r>
    </w:p>
    <w:p w14:paraId="79647FDE" w14:textId="77777777" w:rsidR="001E051D" w:rsidRPr="001E051D" w:rsidRDefault="001E051D" w:rsidP="001E051D">
      <w:pPr>
        <w:spacing w:after="0" w:line="240" w:lineRule="auto"/>
        <w:jc w:val="left"/>
        <w:rPr>
          <w:rFonts w:ascii="Verdana" w:eastAsia="Calibri" w:hAnsi="Verdana" w:cs="Times New Roman"/>
          <w:iCs/>
          <w:szCs w:val="24"/>
          <w:lang w:eastAsia="de-DE"/>
        </w:rPr>
      </w:pPr>
    </w:p>
    <w:p w14:paraId="1F8A5FE9" w14:textId="77777777" w:rsidR="001E051D" w:rsidRPr="001E051D" w:rsidRDefault="001E051D" w:rsidP="001E051D">
      <w:pPr>
        <w:spacing w:after="0" w:line="240" w:lineRule="auto"/>
        <w:jc w:val="left"/>
        <w:rPr>
          <w:rFonts w:ascii="Verdana" w:eastAsia="Calibri" w:hAnsi="Verdana" w:cs="Times New Roman"/>
          <w:b/>
          <w:iCs/>
          <w:szCs w:val="24"/>
          <w:lang w:eastAsia="de-DE"/>
        </w:rPr>
      </w:pPr>
      <w:r w:rsidRPr="001E051D">
        <w:rPr>
          <w:rFonts w:ascii="Verdana" w:eastAsia="Calibri" w:hAnsi="Verdana" w:cs="Times New Roman"/>
          <w:b/>
          <w:iCs/>
          <w:szCs w:val="24"/>
          <w:lang w:eastAsia="de-DE"/>
        </w:rPr>
        <w:t>Für Rückforderungen gilt eine Zahnjahresfrist</w:t>
      </w:r>
    </w:p>
    <w:p w14:paraId="1A8E35A7" w14:textId="5C927A89" w:rsidR="001E051D" w:rsidRPr="0051311C" w:rsidRDefault="001E051D" w:rsidP="001E051D">
      <w:pPr>
        <w:suppressAutoHyphens/>
        <w:spacing w:after="0" w:line="100" w:lineRule="atLeast"/>
        <w:rPr>
          <w:rFonts w:ascii="Verdana" w:eastAsia="SimSun" w:hAnsi="Verdana" w:cs="Arial"/>
          <w:szCs w:val="24"/>
          <w:lang w:eastAsia="ar-SA"/>
        </w:rPr>
      </w:pPr>
      <w:r w:rsidRPr="001E051D">
        <w:rPr>
          <w:rFonts w:ascii="Verdana" w:eastAsia="SimSun" w:hAnsi="Verdana" w:cs="Arial"/>
          <w:szCs w:val="24"/>
          <w:lang w:eastAsia="ar-SA"/>
        </w:rPr>
        <w:t xml:space="preserve">Der Sozialhilfeträger kann Schenkungen nur während der ersten zehn </w:t>
      </w:r>
      <w:r w:rsidRPr="0051311C">
        <w:rPr>
          <w:rFonts w:ascii="Verdana" w:eastAsia="SimSun" w:hAnsi="Verdana" w:cs="Arial"/>
          <w:szCs w:val="24"/>
          <w:lang w:eastAsia="ar-SA"/>
        </w:rPr>
        <w:t>Jahre rückgäng</w:t>
      </w:r>
      <w:bookmarkStart w:id="0" w:name="_GoBack"/>
      <w:bookmarkEnd w:id="0"/>
      <w:r w:rsidRPr="0051311C">
        <w:rPr>
          <w:rFonts w:ascii="Verdana" w:eastAsia="SimSun" w:hAnsi="Verdana" w:cs="Arial"/>
          <w:szCs w:val="24"/>
          <w:lang w:eastAsia="ar-SA"/>
        </w:rPr>
        <w:t xml:space="preserve">ig machen. Liegt die Schenkung länger als zehn Jahre zurück, braucht der Beschenkte nichts zurückzugeben. Wenn im Rahmen der Schenkung ein Hausgrundstück übertragen wurde, bedeutet die Rückforderung nicht, dass das Eigentum zurückübertragen werden muss. </w:t>
      </w:r>
      <w:bookmarkStart w:id="1" w:name="_Hlk151375081"/>
      <w:r w:rsidRPr="0051311C">
        <w:rPr>
          <w:rFonts w:ascii="Verdana" w:eastAsia="SimSun" w:hAnsi="Verdana" w:cs="Arial"/>
          <w:szCs w:val="24"/>
          <w:lang w:eastAsia="ar-SA"/>
        </w:rPr>
        <w:t xml:space="preserve">Vielmehr hat der Beschenkte die Möglichkeit, </w:t>
      </w:r>
      <w:r w:rsidRPr="0033160E">
        <w:rPr>
          <w:rFonts w:ascii="Verdana" w:eastAsia="SimSun" w:hAnsi="Verdana" w:cs="Arial"/>
          <w:szCs w:val="24"/>
          <w:lang w:eastAsia="ar-SA"/>
        </w:rPr>
        <w:t>Zahlungen zu leisten in der Höhe, in der der Schenker bedürftig geworden ist</w:t>
      </w:r>
      <w:r w:rsidR="0051311C" w:rsidRPr="0033160E">
        <w:rPr>
          <w:rFonts w:ascii="Verdana" w:eastAsia="SimSun" w:hAnsi="Verdana" w:cs="Arial"/>
          <w:szCs w:val="24"/>
          <w:lang w:eastAsia="ar-SA"/>
        </w:rPr>
        <w:t>. Er</w:t>
      </w:r>
      <w:r w:rsidRPr="0033160E">
        <w:rPr>
          <w:rFonts w:ascii="Verdana" w:eastAsia="SimSun" w:hAnsi="Verdana" w:cs="Arial"/>
          <w:szCs w:val="24"/>
          <w:lang w:eastAsia="ar-SA"/>
        </w:rPr>
        <w:t xml:space="preserve"> </w:t>
      </w:r>
      <w:r w:rsidR="0051311C" w:rsidRPr="0033160E">
        <w:rPr>
          <w:rFonts w:ascii="Verdana" w:eastAsia="SimSun" w:hAnsi="Verdana" w:cs="Arial"/>
          <w:szCs w:val="24"/>
          <w:lang w:eastAsia="ar-SA"/>
        </w:rPr>
        <w:t xml:space="preserve">kann </w:t>
      </w:r>
      <w:r w:rsidRPr="0033160E">
        <w:rPr>
          <w:rFonts w:ascii="Verdana" w:eastAsia="SimSun" w:hAnsi="Verdana" w:cs="Arial"/>
          <w:szCs w:val="24"/>
          <w:lang w:eastAsia="ar-SA"/>
        </w:rPr>
        <w:t>also</w:t>
      </w:r>
      <w:r w:rsidR="0051311C" w:rsidRPr="0033160E">
        <w:rPr>
          <w:rFonts w:ascii="Verdana" w:eastAsia="SimSun" w:hAnsi="Verdana" w:cs="Arial"/>
          <w:szCs w:val="24"/>
          <w:lang w:eastAsia="ar-SA"/>
        </w:rPr>
        <w:t xml:space="preserve"> zum Beispiel</w:t>
      </w:r>
      <w:r w:rsidRPr="0033160E">
        <w:rPr>
          <w:rFonts w:ascii="Verdana" w:eastAsia="SimSun" w:hAnsi="Verdana" w:cs="Arial"/>
          <w:szCs w:val="24"/>
          <w:lang w:eastAsia="ar-SA"/>
        </w:rPr>
        <w:t xml:space="preserve"> den Fehlbetrag</w:t>
      </w:r>
      <w:r w:rsidRPr="0051311C">
        <w:rPr>
          <w:rFonts w:ascii="Verdana" w:eastAsia="SimSun" w:hAnsi="Verdana" w:cs="Arial"/>
          <w:szCs w:val="24"/>
          <w:lang w:eastAsia="ar-SA"/>
        </w:rPr>
        <w:t xml:space="preserve"> bei Unterbringung in einem Pflegeheim leisten, den sonst der Sozialhilfeträger aufbringen müsste.</w:t>
      </w:r>
      <w:bookmarkEnd w:id="1"/>
    </w:p>
    <w:p w14:paraId="47E5DA67" w14:textId="77777777" w:rsidR="001E051D" w:rsidRPr="0051311C" w:rsidRDefault="001E051D" w:rsidP="001E051D">
      <w:pPr>
        <w:suppressAutoHyphens/>
        <w:spacing w:after="0" w:line="100" w:lineRule="atLeast"/>
        <w:rPr>
          <w:rFonts w:ascii="Verdana" w:eastAsia="SimSun" w:hAnsi="Verdana" w:cs="Arial"/>
          <w:szCs w:val="24"/>
          <w:lang w:eastAsia="ar-SA"/>
        </w:rPr>
      </w:pPr>
    </w:p>
    <w:p w14:paraId="742FD28A" w14:textId="544F435E" w:rsidR="001E051D" w:rsidRPr="0051311C" w:rsidRDefault="001E051D" w:rsidP="001E051D">
      <w:pPr>
        <w:suppressAutoHyphens/>
        <w:spacing w:after="0" w:line="100" w:lineRule="atLeast"/>
        <w:rPr>
          <w:rFonts w:ascii="Verdana" w:eastAsia="SimSun" w:hAnsi="Verdana" w:cs="Arial"/>
          <w:b/>
          <w:bCs/>
          <w:szCs w:val="24"/>
          <w:lang w:eastAsia="ar-SA"/>
        </w:rPr>
      </w:pPr>
      <w:r w:rsidRPr="0051311C">
        <w:rPr>
          <w:rFonts w:ascii="Verdana" w:eastAsia="SimSun" w:hAnsi="Verdana" w:cs="Arial"/>
          <w:b/>
          <w:bCs/>
          <w:szCs w:val="24"/>
          <w:lang w:eastAsia="ar-SA"/>
        </w:rPr>
        <w:t>Welche Bedeutung haben Unterhaltsansprüche des Schenkers?</w:t>
      </w:r>
    </w:p>
    <w:p w14:paraId="279564AB" w14:textId="5D67D830" w:rsidR="001E051D" w:rsidRPr="0051311C" w:rsidRDefault="001E051D" w:rsidP="001E051D">
      <w:pPr>
        <w:suppressAutoHyphens/>
        <w:spacing w:after="0" w:line="100" w:lineRule="atLeast"/>
        <w:rPr>
          <w:rFonts w:ascii="Verdana" w:eastAsia="SimSun" w:hAnsi="Verdana" w:cs="Arial"/>
          <w:szCs w:val="24"/>
          <w:lang w:eastAsia="ar-SA"/>
        </w:rPr>
      </w:pPr>
      <w:r w:rsidRPr="0051311C">
        <w:rPr>
          <w:rFonts w:ascii="Verdana" w:eastAsia="SimSun" w:hAnsi="Verdana" w:cs="Arial"/>
          <w:szCs w:val="24"/>
          <w:lang w:eastAsia="ar-SA"/>
        </w:rPr>
        <w:t xml:space="preserve">Vorrangig muss der Schenker, wenn er bedürftig geworden ist, seine Unterhaltsansprüche geltend machen. </w:t>
      </w:r>
      <w:r w:rsidR="00C41AAB" w:rsidRPr="0051311C">
        <w:rPr>
          <w:rFonts w:ascii="Verdana" w:eastAsia="SimSun" w:hAnsi="Verdana" w:cs="Arial"/>
          <w:szCs w:val="24"/>
          <w:lang w:eastAsia="ar-SA"/>
        </w:rPr>
        <w:t>D</w:t>
      </w:r>
      <w:r w:rsidRPr="0051311C">
        <w:rPr>
          <w:rFonts w:ascii="Verdana" w:eastAsia="SimSun" w:hAnsi="Verdana" w:cs="Arial"/>
          <w:szCs w:val="24"/>
          <w:lang w:eastAsia="ar-SA"/>
        </w:rPr>
        <w:t>er eigene Ehepartner</w:t>
      </w:r>
      <w:r w:rsidR="00C41AAB" w:rsidRPr="0051311C">
        <w:rPr>
          <w:rFonts w:ascii="Verdana" w:eastAsia="SimSun" w:hAnsi="Verdana" w:cs="Arial"/>
          <w:szCs w:val="24"/>
          <w:lang w:eastAsia="ar-SA"/>
        </w:rPr>
        <w:t xml:space="preserve"> ist uneingeschränkt unterhaltspflichtig</w:t>
      </w:r>
      <w:r w:rsidRPr="0051311C">
        <w:rPr>
          <w:rFonts w:ascii="Verdana" w:eastAsia="SimSun" w:hAnsi="Verdana" w:cs="Arial"/>
          <w:szCs w:val="24"/>
          <w:lang w:eastAsia="ar-SA"/>
        </w:rPr>
        <w:t xml:space="preserve">. Die erwachsenen Kinder des Schenkers können durch das Angehörigen-Entlastungsgesetz seit 2020 nur noch zum Unterhalt herangezogen werden, wenn </w:t>
      </w:r>
      <w:r w:rsidR="00C41AAB" w:rsidRPr="0051311C">
        <w:rPr>
          <w:rFonts w:ascii="Verdana" w:eastAsia="SimSun" w:hAnsi="Verdana" w:cs="Arial"/>
          <w:szCs w:val="24"/>
          <w:lang w:eastAsia="ar-SA"/>
        </w:rPr>
        <w:t xml:space="preserve">sie über ein Jahresbruttoeinkommen von über 100.000 </w:t>
      </w:r>
      <w:r w:rsidR="0051311C" w:rsidRPr="0051311C">
        <w:rPr>
          <w:rFonts w:ascii="Verdana" w:eastAsia="SimSun" w:hAnsi="Verdana" w:cs="Arial"/>
          <w:szCs w:val="24"/>
          <w:lang w:eastAsia="ar-SA"/>
        </w:rPr>
        <w:t>Euro</w:t>
      </w:r>
      <w:r w:rsidR="00C41AAB" w:rsidRPr="0051311C">
        <w:rPr>
          <w:rFonts w:ascii="Verdana" w:eastAsia="SimSun" w:hAnsi="Verdana" w:cs="Arial"/>
          <w:szCs w:val="24"/>
          <w:lang w:eastAsia="ar-SA"/>
        </w:rPr>
        <w:t xml:space="preserve"> verfügen. Andere Verwandte, wie zum Beispiel Geschwister, Nichten oder Neffen, sind gar nicht unterhaltspflichtig.</w:t>
      </w:r>
    </w:p>
    <w:p w14:paraId="5CAD107F" w14:textId="77777777" w:rsidR="001E051D" w:rsidRPr="0051311C" w:rsidRDefault="001E051D" w:rsidP="001E051D">
      <w:pPr>
        <w:spacing w:after="0" w:line="240" w:lineRule="auto"/>
        <w:jc w:val="left"/>
        <w:rPr>
          <w:rFonts w:ascii="Verdana" w:eastAsia="SimSun" w:hAnsi="Verdana" w:cs="Arial"/>
          <w:szCs w:val="24"/>
          <w:lang w:eastAsia="ar-SA"/>
        </w:rPr>
      </w:pPr>
    </w:p>
    <w:p w14:paraId="765EC741" w14:textId="77777777" w:rsidR="001E051D" w:rsidRPr="001E051D" w:rsidRDefault="001E051D" w:rsidP="001E051D">
      <w:pPr>
        <w:suppressAutoHyphens/>
        <w:spacing w:after="0" w:line="100" w:lineRule="atLeast"/>
        <w:rPr>
          <w:rFonts w:ascii="Verdana" w:eastAsia="SimSun" w:hAnsi="Verdana" w:cs="Arial"/>
          <w:b/>
          <w:szCs w:val="24"/>
          <w:lang w:eastAsia="ar-SA"/>
        </w:rPr>
      </w:pPr>
      <w:r w:rsidRPr="0051311C">
        <w:rPr>
          <w:rFonts w:ascii="Verdana" w:eastAsia="SimSun" w:hAnsi="Verdana" w:cs="Arial"/>
          <w:b/>
          <w:szCs w:val="24"/>
          <w:lang w:eastAsia="ar-SA"/>
        </w:rPr>
        <w:t>Ansprüche erst</w:t>
      </w:r>
      <w:r w:rsidRPr="001E051D">
        <w:rPr>
          <w:rFonts w:ascii="Verdana" w:eastAsia="SimSun" w:hAnsi="Verdana" w:cs="Arial"/>
          <w:b/>
          <w:szCs w:val="24"/>
          <w:lang w:eastAsia="ar-SA"/>
        </w:rPr>
        <w:t xml:space="preserve"> gegenüber zuletzt Beschenktem</w:t>
      </w:r>
    </w:p>
    <w:p w14:paraId="2D0EF0C4" w14:textId="77FEAF86" w:rsidR="001E051D" w:rsidRPr="001E051D" w:rsidRDefault="001E051D" w:rsidP="001E051D">
      <w:pPr>
        <w:suppressAutoHyphens/>
        <w:spacing w:after="0" w:line="100" w:lineRule="atLeast"/>
        <w:rPr>
          <w:rFonts w:ascii="Verdana" w:eastAsia="SimSun" w:hAnsi="Verdana" w:cs="Arial"/>
          <w:szCs w:val="24"/>
          <w:lang w:eastAsia="ar-SA"/>
        </w:rPr>
      </w:pPr>
      <w:r w:rsidRPr="001E051D">
        <w:rPr>
          <w:rFonts w:ascii="Verdana" w:eastAsia="SimSun" w:hAnsi="Verdana" w:cs="Arial"/>
          <w:szCs w:val="24"/>
          <w:lang w:eastAsia="ar-SA"/>
        </w:rPr>
        <w:t xml:space="preserve">Bevor Beschenkte zu einer Rückgabe verpflichtet sind, </w:t>
      </w:r>
      <w:r w:rsidRPr="0051311C">
        <w:rPr>
          <w:rFonts w:ascii="Verdana" w:eastAsia="SimSun" w:hAnsi="Verdana" w:cs="Arial"/>
          <w:szCs w:val="24"/>
          <w:lang w:eastAsia="ar-SA"/>
        </w:rPr>
        <w:t>muss d</w:t>
      </w:r>
      <w:r w:rsidR="00C41AAB" w:rsidRPr="0051311C">
        <w:rPr>
          <w:rFonts w:ascii="Verdana" w:eastAsia="SimSun" w:hAnsi="Verdana" w:cs="Arial"/>
          <w:szCs w:val="24"/>
          <w:lang w:eastAsia="ar-SA"/>
        </w:rPr>
        <w:t>er Sozialhilfeträger</w:t>
      </w:r>
      <w:r w:rsidRPr="0051311C">
        <w:rPr>
          <w:rFonts w:ascii="Verdana" w:eastAsia="SimSun" w:hAnsi="Verdana" w:cs="Arial"/>
          <w:szCs w:val="24"/>
          <w:lang w:eastAsia="ar-SA"/>
        </w:rPr>
        <w:t xml:space="preserve"> nachweisen</w:t>
      </w:r>
      <w:r w:rsidRPr="001E051D">
        <w:rPr>
          <w:rFonts w:ascii="Verdana" w:eastAsia="SimSun" w:hAnsi="Verdana" w:cs="Arial"/>
          <w:szCs w:val="24"/>
          <w:lang w:eastAsia="ar-SA"/>
        </w:rPr>
        <w:t xml:space="preserve">, dass der </w:t>
      </w:r>
      <w:r w:rsidRPr="001E051D">
        <w:rPr>
          <w:rFonts w:ascii="Verdana" w:eastAsia="SimSun" w:hAnsi="Verdana" w:cs="Arial"/>
          <w:szCs w:val="24"/>
          <w:lang w:eastAsia="ar-SA"/>
        </w:rPr>
        <w:lastRenderedPageBreak/>
        <w:t>Schenkende</w:t>
      </w:r>
      <w:r w:rsidR="00C41AAB">
        <w:rPr>
          <w:rFonts w:ascii="Verdana" w:eastAsia="SimSun" w:hAnsi="Verdana" w:cs="Arial"/>
          <w:szCs w:val="24"/>
          <w:lang w:eastAsia="ar-SA"/>
        </w:rPr>
        <w:t xml:space="preserve"> seinen Bedarf nicht anderweitig decken kann, insbesondere</w:t>
      </w:r>
      <w:r w:rsidRPr="001E051D">
        <w:rPr>
          <w:rFonts w:ascii="Verdana" w:eastAsia="SimSun" w:hAnsi="Verdana" w:cs="Arial"/>
          <w:szCs w:val="24"/>
          <w:lang w:eastAsia="ar-SA"/>
        </w:rPr>
        <w:t xml:space="preserve"> kein Vermögen mehr besitzt. Gegebenenfalls haben auch andere Verwandte eine Immobilie oder einen größeren Geldbetrag vom selben </w:t>
      </w:r>
      <w:r w:rsidRPr="0051311C">
        <w:rPr>
          <w:rFonts w:ascii="Verdana" w:eastAsia="SimSun" w:hAnsi="Verdana" w:cs="Arial"/>
          <w:szCs w:val="24"/>
          <w:lang w:eastAsia="ar-SA"/>
        </w:rPr>
        <w:t xml:space="preserve">Schenkenden erhalten. Wer zu einem späteren Zeitpunkt beschenkt wurde, ist früher zur Rückgabe verpflichtet. </w:t>
      </w:r>
      <w:r w:rsidR="00C41AAB" w:rsidRPr="0051311C">
        <w:rPr>
          <w:rFonts w:ascii="Verdana" w:eastAsia="SimSun" w:hAnsi="Verdana" w:cs="Arial"/>
          <w:szCs w:val="24"/>
          <w:lang w:eastAsia="ar-SA"/>
        </w:rPr>
        <w:t>Der Sozialhilfeträger muss den Rückforderungsanspruch zuerst gegenüber dem zuletzt Beschenkten geltend machen, da dieser am wenigsten Vertrauensschutz genießt.</w:t>
      </w:r>
    </w:p>
    <w:p w14:paraId="31375543" w14:textId="77777777" w:rsidR="001E051D" w:rsidRPr="001E051D" w:rsidRDefault="001E051D" w:rsidP="001E051D">
      <w:pPr>
        <w:suppressAutoHyphens/>
        <w:spacing w:after="0" w:line="100" w:lineRule="atLeast"/>
        <w:rPr>
          <w:rFonts w:ascii="Verdana" w:eastAsia="SimSun" w:hAnsi="Verdana" w:cs="Arial"/>
          <w:szCs w:val="24"/>
          <w:lang w:eastAsia="ar-SA"/>
        </w:rPr>
      </w:pPr>
    </w:p>
    <w:p w14:paraId="32CEBED0" w14:textId="77777777" w:rsidR="001E051D" w:rsidRPr="001E051D" w:rsidRDefault="001E051D" w:rsidP="001E051D">
      <w:pPr>
        <w:suppressAutoHyphens/>
        <w:spacing w:after="0" w:line="100" w:lineRule="atLeast"/>
        <w:rPr>
          <w:rFonts w:ascii="Verdana" w:eastAsia="SimSun" w:hAnsi="Verdana" w:cs="Arial"/>
          <w:b/>
          <w:szCs w:val="24"/>
          <w:lang w:eastAsia="ar-SA"/>
        </w:rPr>
      </w:pPr>
      <w:r w:rsidRPr="001E051D">
        <w:rPr>
          <w:rFonts w:ascii="Verdana" w:eastAsia="SimSun" w:hAnsi="Verdana" w:cs="Arial"/>
          <w:b/>
          <w:szCs w:val="24"/>
          <w:lang w:eastAsia="ar-SA"/>
        </w:rPr>
        <w:t>Beschenkte dürfen nicht selbst verarmen</w:t>
      </w:r>
    </w:p>
    <w:p w14:paraId="407AF260" w14:textId="00A09827" w:rsidR="001E051D" w:rsidRPr="0051311C" w:rsidRDefault="001E051D" w:rsidP="001E051D">
      <w:pPr>
        <w:suppressAutoHyphens/>
        <w:spacing w:after="0" w:line="100" w:lineRule="atLeast"/>
        <w:rPr>
          <w:rFonts w:ascii="Verdana" w:eastAsia="SimSun" w:hAnsi="Verdana" w:cs="Arial"/>
          <w:szCs w:val="24"/>
          <w:lang w:eastAsia="ar-SA"/>
        </w:rPr>
      </w:pPr>
      <w:r w:rsidRPr="001E051D">
        <w:rPr>
          <w:rFonts w:ascii="Verdana" w:eastAsia="SimSun" w:hAnsi="Verdana" w:cs="Arial"/>
          <w:szCs w:val="24"/>
          <w:lang w:eastAsia="ar-SA"/>
        </w:rPr>
        <w:t xml:space="preserve">Die Rückforderung ist ausgeschlossen, wenn der damals Beschenkte das Haus nicht zurückgeben kann, ohne seinen eigenen Unterhalt zu gefährden. Das kann der Fall sein, </w:t>
      </w:r>
      <w:r w:rsidRPr="0051311C">
        <w:rPr>
          <w:rFonts w:ascii="Verdana" w:eastAsia="SimSun" w:hAnsi="Verdana" w:cs="Arial"/>
          <w:szCs w:val="24"/>
          <w:lang w:eastAsia="ar-SA"/>
        </w:rPr>
        <w:t xml:space="preserve">wenn das eigene Einkommen zu niedrig ist und der Betroffene mit seiner Familie keine Unterkunft mehr hätte. Es besteht ebenfalls kein Anspruch auf Rückgabe, wenn </w:t>
      </w:r>
      <w:r w:rsidR="00C41AAB" w:rsidRPr="0051311C">
        <w:rPr>
          <w:rFonts w:ascii="Verdana" w:eastAsia="SimSun" w:hAnsi="Verdana" w:cs="Arial"/>
          <w:szCs w:val="24"/>
          <w:lang w:eastAsia="ar-SA"/>
        </w:rPr>
        <w:t>das Geschenkte nicht mehr vorhanden ist. War der Beschenkte zum Beispiel durch Arbeitslosigkeit bedürftig, sodass er das Geschenk versilbern musste und den Erlös verbraucht hat, kann er sich darauf berufen, „entreichert“ zu sein.</w:t>
      </w:r>
    </w:p>
    <w:p w14:paraId="47B12B49" w14:textId="77777777" w:rsidR="001E051D" w:rsidRPr="0051311C" w:rsidRDefault="001E051D" w:rsidP="001E051D">
      <w:pPr>
        <w:suppressAutoHyphens/>
        <w:spacing w:after="0" w:line="100" w:lineRule="atLeast"/>
        <w:rPr>
          <w:rFonts w:ascii="Verdana" w:eastAsia="SimSun" w:hAnsi="Verdana" w:cs="Arial"/>
          <w:szCs w:val="24"/>
          <w:lang w:eastAsia="ar-SA"/>
        </w:rPr>
      </w:pPr>
    </w:p>
    <w:p w14:paraId="72D66443" w14:textId="77777777" w:rsidR="001E051D" w:rsidRPr="0051311C" w:rsidRDefault="001E051D" w:rsidP="001E051D">
      <w:pPr>
        <w:spacing w:after="0" w:line="240" w:lineRule="auto"/>
        <w:jc w:val="left"/>
        <w:rPr>
          <w:rFonts w:ascii="Verdana" w:eastAsia="Calibri" w:hAnsi="Verdana" w:cs="Times New Roman"/>
          <w:b/>
          <w:iCs/>
          <w:szCs w:val="24"/>
          <w:lang w:eastAsia="de-DE"/>
        </w:rPr>
      </w:pPr>
      <w:r w:rsidRPr="0051311C">
        <w:rPr>
          <w:rFonts w:ascii="Verdana" w:eastAsia="Calibri" w:hAnsi="Verdana" w:cs="Times New Roman"/>
          <w:b/>
          <w:iCs/>
          <w:szCs w:val="24"/>
          <w:lang w:eastAsia="de-DE"/>
        </w:rPr>
        <w:t>Rückforderung nur bei „echter“ Schenkung</w:t>
      </w:r>
    </w:p>
    <w:p w14:paraId="25D148E4" w14:textId="2164881E" w:rsidR="001E051D" w:rsidRPr="0051311C" w:rsidRDefault="001E051D" w:rsidP="001E051D">
      <w:pPr>
        <w:suppressAutoHyphens/>
        <w:spacing w:after="0" w:line="100" w:lineRule="atLeast"/>
        <w:rPr>
          <w:rFonts w:ascii="Verdana" w:eastAsia="SimSun" w:hAnsi="Verdana" w:cs="Arial"/>
          <w:szCs w:val="24"/>
          <w:lang w:eastAsia="ar-SA"/>
        </w:rPr>
      </w:pPr>
      <w:r w:rsidRPr="0051311C">
        <w:rPr>
          <w:rFonts w:ascii="Verdana" w:eastAsia="SimSun" w:hAnsi="Verdana" w:cs="Arial"/>
          <w:szCs w:val="24"/>
          <w:lang w:eastAsia="ar-SA"/>
        </w:rPr>
        <w:t xml:space="preserve">Grundsätzlich kann </w:t>
      </w:r>
      <w:r w:rsidR="00C41AAB" w:rsidRPr="0051311C">
        <w:rPr>
          <w:rFonts w:ascii="Verdana" w:eastAsia="SimSun" w:hAnsi="Verdana" w:cs="Arial"/>
          <w:szCs w:val="24"/>
          <w:lang w:eastAsia="ar-SA"/>
        </w:rPr>
        <w:t>von dem Beschenkten nur das zurückgefordert werden</w:t>
      </w:r>
      <w:r w:rsidRPr="0051311C">
        <w:rPr>
          <w:rFonts w:ascii="Verdana" w:eastAsia="SimSun" w:hAnsi="Verdana" w:cs="Arial"/>
          <w:szCs w:val="24"/>
          <w:lang w:eastAsia="ar-SA"/>
        </w:rPr>
        <w:t xml:space="preserve">, was </w:t>
      </w:r>
      <w:r w:rsidR="00C41AAB" w:rsidRPr="0051311C">
        <w:rPr>
          <w:rFonts w:ascii="Verdana" w:eastAsia="SimSun" w:hAnsi="Verdana" w:cs="Arial"/>
          <w:szCs w:val="24"/>
          <w:lang w:eastAsia="ar-SA"/>
        </w:rPr>
        <w:t>ihm unentgeltlich, also ohne Gegenleistung, zugewendet wurde</w:t>
      </w:r>
      <w:r w:rsidRPr="0051311C">
        <w:rPr>
          <w:rFonts w:ascii="Verdana" w:eastAsia="SimSun" w:hAnsi="Verdana" w:cs="Arial"/>
          <w:szCs w:val="24"/>
          <w:lang w:eastAsia="ar-SA"/>
        </w:rPr>
        <w:t xml:space="preserve">. Hat sich der Beschenkte in einem Vertrag verpflichtet, </w:t>
      </w:r>
      <w:r w:rsidR="00C41AAB" w:rsidRPr="0051311C">
        <w:rPr>
          <w:rFonts w:ascii="Verdana" w:eastAsia="SimSun" w:hAnsi="Verdana" w:cs="Arial"/>
          <w:szCs w:val="24"/>
          <w:lang w:eastAsia="ar-SA"/>
        </w:rPr>
        <w:t xml:space="preserve">dem Schenker </w:t>
      </w:r>
      <w:r w:rsidR="00424D2A" w:rsidRPr="0051311C">
        <w:rPr>
          <w:rFonts w:ascii="Verdana" w:eastAsia="SimSun" w:hAnsi="Verdana" w:cs="Arial"/>
          <w:szCs w:val="24"/>
          <w:lang w:eastAsia="ar-SA"/>
        </w:rPr>
        <w:t>einige Räume zum Wohnen zu überlassen</w:t>
      </w:r>
      <w:r w:rsidRPr="0051311C">
        <w:rPr>
          <w:rFonts w:ascii="Verdana" w:eastAsia="SimSun" w:hAnsi="Verdana" w:cs="Arial"/>
          <w:szCs w:val="24"/>
          <w:lang w:eastAsia="ar-SA"/>
        </w:rPr>
        <w:t xml:space="preserve"> oder für einzelne Pflegedienste zu sorgen, können diese Gegenleistungen </w:t>
      </w:r>
      <w:r w:rsidR="00424D2A" w:rsidRPr="0051311C">
        <w:rPr>
          <w:rFonts w:ascii="Verdana" w:eastAsia="SimSun" w:hAnsi="Verdana" w:cs="Arial"/>
          <w:szCs w:val="24"/>
          <w:lang w:eastAsia="ar-SA"/>
        </w:rPr>
        <w:t xml:space="preserve">auf den Wert des Geschenkten </w:t>
      </w:r>
      <w:r w:rsidRPr="0051311C">
        <w:rPr>
          <w:rFonts w:ascii="Verdana" w:eastAsia="SimSun" w:hAnsi="Verdana" w:cs="Arial"/>
          <w:szCs w:val="24"/>
          <w:lang w:eastAsia="ar-SA"/>
        </w:rPr>
        <w:t xml:space="preserve">angerechnet werden. Abhängig vom Einzelfall </w:t>
      </w:r>
      <w:r w:rsidR="00424D2A" w:rsidRPr="0051311C">
        <w:rPr>
          <w:rFonts w:ascii="Verdana" w:eastAsia="SimSun" w:hAnsi="Verdana" w:cs="Arial"/>
          <w:szCs w:val="24"/>
          <w:lang w:eastAsia="ar-SA"/>
        </w:rPr>
        <w:t xml:space="preserve">kann der Umfang des Schenkungsrückforderungsanspruchs </w:t>
      </w:r>
      <w:r w:rsidRPr="0051311C">
        <w:rPr>
          <w:rFonts w:ascii="Verdana" w:eastAsia="SimSun" w:hAnsi="Verdana" w:cs="Arial"/>
          <w:szCs w:val="24"/>
          <w:lang w:eastAsia="ar-SA"/>
        </w:rPr>
        <w:t>somit deutlich reduziert werden.</w:t>
      </w:r>
    </w:p>
    <w:p w14:paraId="68E611B1" w14:textId="77777777" w:rsidR="001E051D" w:rsidRPr="0051311C" w:rsidRDefault="001E051D" w:rsidP="001E051D">
      <w:pPr>
        <w:suppressAutoHyphens/>
        <w:spacing w:after="0" w:line="100" w:lineRule="atLeast"/>
        <w:rPr>
          <w:rFonts w:ascii="Verdana" w:eastAsia="SimSun" w:hAnsi="Verdana" w:cs="Arial"/>
          <w:szCs w:val="24"/>
          <w:lang w:eastAsia="ar-SA"/>
        </w:rPr>
      </w:pPr>
    </w:p>
    <w:p w14:paraId="5D419C59" w14:textId="77777777" w:rsidR="001E051D" w:rsidRPr="001E051D" w:rsidRDefault="001E051D" w:rsidP="001E051D">
      <w:pPr>
        <w:suppressAutoHyphens/>
        <w:spacing w:after="0" w:line="100" w:lineRule="atLeast"/>
        <w:rPr>
          <w:rFonts w:ascii="Calibri" w:eastAsia="Calibri" w:hAnsi="Calibri" w:cs="Calibri"/>
          <w:sz w:val="22"/>
        </w:rPr>
      </w:pPr>
      <w:r w:rsidRPr="0051311C">
        <w:rPr>
          <w:rFonts w:ascii="Verdana" w:eastAsia="Calibri" w:hAnsi="Verdana" w:cs="Calibri"/>
          <w:szCs w:val="24"/>
          <w:lang w:eastAsia="ar-SA"/>
        </w:rPr>
        <w:t>Im Zweifelsfall sollten Sie sich von</w:t>
      </w:r>
      <w:r w:rsidRPr="001E051D">
        <w:rPr>
          <w:rFonts w:ascii="Verdana" w:eastAsia="Calibri" w:hAnsi="Verdana" w:cs="Calibri"/>
          <w:szCs w:val="24"/>
          <w:lang w:eastAsia="ar-SA"/>
        </w:rPr>
        <w:t xml:space="preserve"> einer Rechtsanwältin oder einem Rechtsanwalt beraten lassen. Anwältinnen und Anwälte </w:t>
      </w:r>
      <w:r w:rsidRPr="001E051D">
        <w:rPr>
          <w:rFonts w:ascii="Verdana" w:eastAsia="Calibri" w:hAnsi="Verdana" w:cs="Calibri"/>
          <w:color w:val="000000"/>
          <w:szCs w:val="24"/>
          <w:lang w:eastAsia="ar-SA"/>
        </w:rPr>
        <w:t xml:space="preserve">finden Sie über die Anwaltssuche der Schleswig-Holsteinischen Rechtsanwaltskammer im Internet </w:t>
      </w:r>
      <w:r w:rsidRPr="001E051D">
        <w:rPr>
          <w:rFonts w:ascii="Verdana" w:eastAsia="Calibri" w:hAnsi="Verdana" w:cs="Calibri"/>
          <w:szCs w:val="24"/>
          <w:lang w:eastAsia="ar-SA"/>
        </w:rPr>
        <w:t xml:space="preserve">unter </w:t>
      </w:r>
      <w:hyperlink r:id="rId6">
        <w:r w:rsidRPr="001E051D">
          <w:rPr>
            <w:rFonts w:ascii="Verdana" w:eastAsia="Calibri" w:hAnsi="Verdana" w:cs="Calibri"/>
            <w:color w:val="0000FF"/>
            <w:szCs w:val="24"/>
            <w:u w:val="single"/>
          </w:rPr>
          <w:t>https://www.rak-sh.de/fuer-buerger/anwaltssuche/</w:t>
        </w:r>
      </w:hyperlink>
      <w:r w:rsidRPr="001E051D">
        <w:rPr>
          <w:rFonts w:ascii="Verdana" w:eastAsia="Calibri" w:hAnsi="Verdana" w:cs="Calibri"/>
          <w:szCs w:val="24"/>
        </w:rPr>
        <w:t>.</w:t>
      </w:r>
    </w:p>
    <w:p w14:paraId="3917F57F" w14:textId="77777777" w:rsidR="001E051D" w:rsidRPr="001E051D" w:rsidRDefault="001E051D" w:rsidP="001E051D">
      <w:pPr>
        <w:spacing w:after="0" w:line="240" w:lineRule="auto"/>
        <w:rPr>
          <w:rFonts w:ascii="Verdana" w:eastAsia="Calibri" w:hAnsi="Verdana" w:cs="Times New Roman"/>
          <w:szCs w:val="24"/>
          <w:lang w:eastAsia="de-DE"/>
        </w:rPr>
      </w:pPr>
    </w:p>
    <w:p w14:paraId="6731E9F1" w14:textId="77777777" w:rsidR="001E051D" w:rsidRPr="001E051D" w:rsidRDefault="001E051D" w:rsidP="001E051D">
      <w:pPr>
        <w:spacing w:after="0" w:line="240" w:lineRule="auto"/>
        <w:rPr>
          <w:rFonts w:ascii="Verdana" w:eastAsia="Calibri" w:hAnsi="Verdana" w:cs="Times New Roman"/>
          <w:szCs w:val="24"/>
          <w:lang w:eastAsia="de-DE"/>
        </w:rPr>
      </w:pPr>
      <w:r w:rsidRPr="001E051D">
        <w:rPr>
          <w:rFonts w:ascii="Verdana" w:eastAsia="Calibri" w:hAnsi="Verdana" w:cs="Times New Roman"/>
          <w:szCs w:val="24"/>
          <w:lang w:eastAsia="de-DE"/>
        </w:rPr>
        <w:t xml:space="preserve">Rechtsanwälte und Rechtsanwältinnen sind unabhängige Berater in allen Rechtsangelegenheiten. Sie vertreten </w:t>
      </w:r>
      <w:proofErr w:type="gramStart"/>
      <w:r w:rsidRPr="001E051D">
        <w:rPr>
          <w:rFonts w:ascii="Verdana" w:eastAsia="Calibri" w:hAnsi="Verdana" w:cs="Times New Roman"/>
          <w:szCs w:val="24"/>
          <w:lang w:eastAsia="de-DE"/>
        </w:rPr>
        <w:t>ausschließlich die Interessen</w:t>
      </w:r>
      <w:proofErr w:type="gramEnd"/>
      <w:r w:rsidRPr="001E051D">
        <w:rPr>
          <w:rFonts w:ascii="Verdana" w:eastAsia="Calibri" w:hAnsi="Verdana" w:cs="Times New Roman"/>
          <w:szCs w:val="24"/>
          <w:lang w:eastAsia="de-DE"/>
        </w:rPr>
        <w:t xml:space="preserve"> ihrer Mandantinnen und Mandanten, helfen bei der Durchsetzung oder Abwehr von Ansprüchen und erarbeiten wirtschaftlich vernünftige Lösungen. Anwältinnen und Anwälte und ihre Mitarbeiter sind zur strikten Verschwiegenheit verpflichtet und dürfen auf keinen Fall das Vertrauen der Mandanten durch die Wahrnehmung widerstreitender Interessen enttäuschen.</w:t>
      </w:r>
    </w:p>
    <w:p w14:paraId="00E8B678" w14:textId="77777777" w:rsidR="001E051D" w:rsidRPr="001E051D" w:rsidRDefault="001E051D" w:rsidP="001E051D">
      <w:pPr>
        <w:spacing w:after="0" w:line="240" w:lineRule="auto"/>
        <w:rPr>
          <w:rFonts w:ascii="Verdana" w:eastAsia="Calibri" w:hAnsi="Verdana" w:cs="Times New Roman"/>
          <w:szCs w:val="24"/>
          <w:lang w:eastAsia="de-DE"/>
        </w:rPr>
      </w:pPr>
    </w:p>
    <w:p w14:paraId="7AACCCFE" w14:textId="77777777" w:rsidR="001E051D" w:rsidRPr="001E051D" w:rsidRDefault="001E051D" w:rsidP="001E051D">
      <w:pPr>
        <w:tabs>
          <w:tab w:val="left" w:pos="708"/>
          <w:tab w:val="left" w:pos="1416"/>
          <w:tab w:val="left" w:pos="2124"/>
          <w:tab w:val="left" w:pos="2832"/>
          <w:tab w:val="left" w:pos="3540"/>
          <w:tab w:val="left" w:pos="4248"/>
          <w:tab w:val="left" w:pos="4956"/>
          <w:tab w:val="left" w:pos="5664"/>
          <w:tab w:val="left" w:pos="6372"/>
        </w:tabs>
        <w:spacing w:after="0" w:line="240" w:lineRule="auto"/>
        <w:rPr>
          <w:rFonts w:ascii="Calibri" w:eastAsia="Calibri" w:hAnsi="Calibri" w:cs="Calibri"/>
          <w:sz w:val="22"/>
        </w:rPr>
      </w:pPr>
      <w:r w:rsidRPr="001E051D">
        <w:rPr>
          <w:rFonts w:ascii="Verdana" w:eastAsia="Calibri" w:hAnsi="Verdana" w:cs="Calibri"/>
          <w:szCs w:val="24"/>
        </w:rPr>
        <w:t xml:space="preserve">Besuchen Sie auch die Facebook-Seite der Schleswig-Holsteinischen Rechtsanwaltskammer unter </w:t>
      </w:r>
      <w:hyperlink r:id="rId7">
        <w:r w:rsidRPr="001E051D">
          <w:rPr>
            <w:rFonts w:ascii="Verdana" w:eastAsia="Calibri" w:hAnsi="Verdana" w:cs="Calibri"/>
            <w:color w:val="0000FF"/>
            <w:u w:val="single"/>
          </w:rPr>
          <w:t>https://www.facebook.com/SH.Rechtsanwaltskammer</w:t>
        </w:r>
      </w:hyperlink>
      <w:r w:rsidRPr="001E051D">
        <w:rPr>
          <w:rFonts w:ascii="Verdana" w:eastAsia="Calibri" w:hAnsi="Verdana" w:cs="Calibri"/>
          <w:szCs w:val="24"/>
        </w:rPr>
        <w:t xml:space="preserve"> und das Online-Verbraucherportal unter </w:t>
      </w:r>
      <w:hyperlink r:id="rId8">
        <w:r w:rsidRPr="001E051D">
          <w:rPr>
            <w:rFonts w:ascii="Verdana" w:eastAsia="Calibri" w:hAnsi="Verdana" w:cs="Calibri"/>
            <w:color w:val="0000FF"/>
            <w:szCs w:val="24"/>
            <w:u w:val="single"/>
          </w:rPr>
          <w:t>https://ihr-ratgeber-recht.de/</w:t>
        </w:r>
      </w:hyperlink>
      <w:r w:rsidRPr="001E051D">
        <w:rPr>
          <w:rFonts w:ascii="Verdana" w:eastAsia="Calibri" w:hAnsi="Verdana" w:cs="Calibri"/>
          <w:sz w:val="22"/>
          <w:szCs w:val="24"/>
        </w:rPr>
        <w:t>.</w:t>
      </w:r>
    </w:p>
    <w:p w14:paraId="52411D57" w14:textId="77777777" w:rsidR="001E051D" w:rsidRPr="001E051D" w:rsidRDefault="001E051D" w:rsidP="001E051D">
      <w:pPr>
        <w:tabs>
          <w:tab w:val="left" w:pos="708"/>
          <w:tab w:val="left" w:pos="1416"/>
          <w:tab w:val="left" w:pos="2124"/>
          <w:tab w:val="left" w:pos="2832"/>
          <w:tab w:val="left" w:pos="3540"/>
          <w:tab w:val="left" w:pos="4248"/>
          <w:tab w:val="left" w:pos="4956"/>
          <w:tab w:val="left" w:pos="5664"/>
          <w:tab w:val="left" w:pos="6372"/>
        </w:tabs>
        <w:spacing w:after="0" w:line="240" w:lineRule="auto"/>
        <w:rPr>
          <w:rFonts w:ascii="Verdana" w:eastAsia="Calibri" w:hAnsi="Verdana" w:cs="Times New Roman"/>
          <w:szCs w:val="24"/>
          <w:lang w:eastAsia="de-DE"/>
        </w:rPr>
      </w:pPr>
    </w:p>
    <w:p w14:paraId="270F7BBB" w14:textId="5473768E" w:rsidR="001E051D" w:rsidRPr="001E051D" w:rsidRDefault="001E051D" w:rsidP="001E051D">
      <w:pPr>
        <w:tabs>
          <w:tab w:val="left" w:pos="708"/>
          <w:tab w:val="left" w:pos="1416"/>
          <w:tab w:val="left" w:pos="2124"/>
          <w:tab w:val="left" w:pos="2832"/>
          <w:tab w:val="left" w:pos="3540"/>
          <w:tab w:val="left" w:pos="4248"/>
          <w:tab w:val="left" w:pos="4956"/>
          <w:tab w:val="left" w:pos="5664"/>
          <w:tab w:val="left" w:pos="6372"/>
        </w:tabs>
        <w:spacing w:after="0" w:line="240" w:lineRule="auto"/>
        <w:rPr>
          <w:rFonts w:ascii="Verdana" w:eastAsia="Calibri" w:hAnsi="Verdana" w:cs="Times New Roman"/>
          <w:szCs w:val="24"/>
          <w:lang w:eastAsia="de-DE"/>
        </w:rPr>
      </w:pPr>
      <w:r w:rsidRPr="001E051D">
        <w:rPr>
          <w:rFonts w:ascii="Verdana" w:eastAsia="Calibri" w:hAnsi="Verdana" w:cs="Times New Roman"/>
          <w:szCs w:val="24"/>
          <w:lang w:eastAsia="de-DE"/>
        </w:rPr>
        <w:t xml:space="preserve">Textumfang: </w:t>
      </w:r>
      <w:r w:rsidR="006B795D">
        <w:rPr>
          <w:rFonts w:ascii="Verdana" w:eastAsia="Calibri" w:hAnsi="Verdana" w:cs="Times New Roman"/>
          <w:szCs w:val="24"/>
          <w:lang w:eastAsia="de-DE"/>
        </w:rPr>
        <w:t>4.16</w:t>
      </w:r>
      <w:r w:rsidR="00583842">
        <w:rPr>
          <w:rFonts w:ascii="Verdana" w:eastAsia="Calibri" w:hAnsi="Verdana" w:cs="Times New Roman"/>
          <w:szCs w:val="24"/>
          <w:lang w:eastAsia="de-DE"/>
        </w:rPr>
        <w:t>6</w:t>
      </w:r>
      <w:r w:rsidRPr="001E051D">
        <w:rPr>
          <w:rFonts w:ascii="Verdana" w:eastAsia="Calibri" w:hAnsi="Verdana" w:cs="Times New Roman"/>
          <w:szCs w:val="24"/>
          <w:lang w:eastAsia="de-DE"/>
        </w:rPr>
        <w:t xml:space="preserve"> Zeichen inklusive Leerzeichen</w:t>
      </w:r>
    </w:p>
    <w:p w14:paraId="180A88B5" w14:textId="77777777" w:rsidR="001E051D" w:rsidRPr="001E051D" w:rsidRDefault="001E051D" w:rsidP="001E051D">
      <w:pPr>
        <w:tabs>
          <w:tab w:val="left" w:pos="708"/>
          <w:tab w:val="left" w:pos="1416"/>
          <w:tab w:val="left" w:pos="2124"/>
          <w:tab w:val="left" w:pos="2832"/>
          <w:tab w:val="left" w:pos="3540"/>
          <w:tab w:val="left" w:pos="4248"/>
          <w:tab w:val="left" w:pos="4956"/>
          <w:tab w:val="left" w:pos="5664"/>
          <w:tab w:val="left" w:pos="6372"/>
        </w:tabs>
        <w:spacing w:after="0" w:line="240" w:lineRule="auto"/>
        <w:rPr>
          <w:rFonts w:ascii="Verdana" w:eastAsia="Calibri" w:hAnsi="Verdana" w:cs="Times New Roman"/>
          <w:color w:val="000000"/>
          <w:szCs w:val="24"/>
          <w:lang w:eastAsia="de-DE"/>
        </w:rPr>
      </w:pPr>
    </w:p>
    <w:p w14:paraId="672B3E13" w14:textId="77777777" w:rsidR="001E051D" w:rsidRPr="001E051D" w:rsidRDefault="001E051D" w:rsidP="001E051D">
      <w:pPr>
        <w:tabs>
          <w:tab w:val="left" w:pos="708"/>
          <w:tab w:val="left" w:pos="1416"/>
          <w:tab w:val="left" w:pos="2124"/>
          <w:tab w:val="left" w:pos="2832"/>
          <w:tab w:val="left" w:pos="3540"/>
          <w:tab w:val="left" w:pos="4248"/>
          <w:tab w:val="left" w:pos="4956"/>
          <w:tab w:val="left" w:pos="5664"/>
          <w:tab w:val="left" w:pos="6372"/>
        </w:tabs>
        <w:spacing w:after="0" w:line="240" w:lineRule="auto"/>
        <w:rPr>
          <w:rFonts w:ascii="Verdana" w:eastAsia="Calibri" w:hAnsi="Verdana" w:cs="Times New Roman"/>
          <w:color w:val="000000"/>
          <w:szCs w:val="24"/>
          <w:lang w:eastAsia="de-DE"/>
        </w:rPr>
      </w:pPr>
      <w:r w:rsidRPr="001E051D">
        <w:rPr>
          <w:rFonts w:ascii="Verdana" w:eastAsia="Calibri" w:hAnsi="Verdana" w:cs="Times New Roman"/>
          <w:color w:val="000000"/>
          <w:szCs w:val="24"/>
          <w:lang w:eastAsia="de-DE"/>
        </w:rPr>
        <w:t>Bei Rückfragen oder wenn Sie einen kompetenten Interviewpartner benötigen, steht Ihnen die Redaktion gern zur Verfügung:</w:t>
      </w:r>
    </w:p>
    <w:p w14:paraId="00F95332" w14:textId="77777777" w:rsidR="001E051D" w:rsidRPr="001E051D" w:rsidRDefault="001E051D" w:rsidP="001E051D">
      <w:pPr>
        <w:tabs>
          <w:tab w:val="left" w:pos="708"/>
          <w:tab w:val="left" w:pos="1416"/>
          <w:tab w:val="left" w:pos="2124"/>
          <w:tab w:val="left" w:pos="2832"/>
          <w:tab w:val="left" w:pos="3540"/>
          <w:tab w:val="left" w:pos="4248"/>
          <w:tab w:val="left" w:pos="4956"/>
          <w:tab w:val="left" w:pos="5664"/>
          <w:tab w:val="left" w:pos="6372"/>
        </w:tabs>
        <w:spacing w:after="0" w:line="240" w:lineRule="auto"/>
        <w:rPr>
          <w:rFonts w:ascii="Verdana" w:eastAsia="Calibri" w:hAnsi="Verdana" w:cs="Times New Roman"/>
          <w:color w:val="000000"/>
          <w:szCs w:val="24"/>
          <w:lang w:eastAsia="de-DE"/>
        </w:rPr>
      </w:pPr>
    </w:p>
    <w:p w14:paraId="77F9550A" w14:textId="77777777" w:rsidR="001E051D" w:rsidRPr="001E051D" w:rsidRDefault="001E051D" w:rsidP="001E051D">
      <w:pPr>
        <w:tabs>
          <w:tab w:val="left" w:pos="5954"/>
        </w:tabs>
        <w:spacing w:after="0" w:line="240" w:lineRule="auto"/>
        <w:ind w:right="26"/>
        <w:jc w:val="left"/>
        <w:rPr>
          <w:rFonts w:ascii="Calibri" w:eastAsia="Calibri" w:hAnsi="Calibri" w:cs="Calibri"/>
          <w:sz w:val="22"/>
          <w:lang w:val="en-US"/>
        </w:rPr>
      </w:pPr>
      <w:r w:rsidRPr="001E051D">
        <w:rPr>
          <w:rFonts w:ascii="Verdana" w:eastAsia="Calibri" w:hAnsi="Verdana" w:cs="Times New Roman"/>
          <w:szCs w:val="24"/>
          <w:lang w:val="en-US" w:eastAsia="ar-SA"/>
        </w:rPr>
        <w:t>Azet</w:t>
      </w:r>
      <w:r w:rsidRPr="001E051D">
        <w:rPr>
          <w:rFonts w:ascii="Verdana" w:eastAsia="Calibri" w:hAnsi="Verdana" w:cs="Times New Roman"/>
          <w:b/>
          <w:szCs w:val="24"/>
          <w:lang w:val="en-US" w:eastAsia="ar-SA"/>
        </w:rPr>
        <w:t>PR</w:t>
      </w:r>
      <w:r w:rsidRPr="001E051D">
        <w:rPr>
          <w:rFonts w:ascii="Verdana" w:eastAsia="Calibri" w:hAnsi="Verdana" w:cs="Times New Roman"/>
          <w:szCs w:val="24"/>
          <w:lang w:val="en-US" w:eastAsia="ar-SA"/>
        </w:rPr>
        <w:br/>
        <w:t>International Public Relations GmbH</w:t>
      </w:r>
      <w:r w:rsidRPr="001E051D">
        <w:rPr>
          <w:rFonts w:ascii="Verdana" w:eastAsia="Calibri" w:hAnsi="Verdana" w:cs="Times New Roman"/>
          <w:szCs w:val="24"/>
          <w:lang w:val="en-US" w:eastAsia="ar-SA"/>
        </w:rPr>
        <w:br/>
        <w:t>Consulting / Editorial Services</w:t>
      </w:r>
      <w:r w:rsidRPr="001E051D">
        <w:rPr>
          <w:rFonts w:ascii="Verdana" w:eastAsia="Calibri" w:hAnsi="Verdana" w:cs="Times New Roman"/>
          <w:szCs w:val="24"/>
          <w:lang w:val="en-US" w:eastAsia="ar-SA"/>
        </w:rPr>
        <w:br/>
        <w:t>Thomas Spengler</w:t>
      </w:r>
      <w:r w:rsidRPr="001E051D">
        <w:rPr>
          <w:rFonts w:ascii="Verdana" w:eastAsia="Calibri" w:hAnsi="Verdana" w:cs="Times New Roman"/>
          <w:szCs w:val="24"/>
          <w:lang w:val="en-US" w:eastAsia="ar-SA"/>
        </w:rPr>
        <w:br/>
      </w:r>
      <w:proofErr w:type="spellStart"/>
      <w:r w:rsidRPr="001E051D">
        <w:rPr>
          <w:rFonts w:ascii="Verdana" w:eastAsia="Calibri" w:hAnsi="Verdana" w:cs="Times New Roman"/>
          <w:szCs w:val="24"/>
          <w:lang w:val="en-US" w:eastAsia="ar-SA"/>
        </w:rPr>
        <w:t>Wrangelstraße</w:t>
      </w:r>
      <w:proofErr w:type="spellEnd"/>
      <w:r w:rsidRPr="001E051D">
        <w:rPr>
          <w:rFonts w:ascii="Verdana" w:eastAsia="Calibri" w:hAnsi="Verdana" w:cs="Times New Roman"/>
          <w:szCs w:val="24"/>
          <w:lang w:val="en-US" w:eastAsia="ar-SA"/>
        </w:rPr>
        <w:t xml:space="preserve"> 111</w:t>
      </w:r>
      <w:r w:rsidRPr="001E051D">
        <w:rPr>
          <w:rFonts w:ascii="Verdana" w:eastAsia="Calibri" w:hAnsi="Verdana" w:cs="Times New Roman"/>
          <w:szCs w:val="24"/>
          <w:lang w:val="en-US" w:eastAsia="ar-SA"/>
        </w:rPr>
        <w:br/>
        <w:t>20253 Hamburg</w:t>
      </w:r>
      <w:r w:rsidRPr="001E051D">
        <w:rPr>
          <w:rFonts w:ascii="Verdana" w:eastAsia="Calibri" w:hAnsi="Verdana" w:cs="Times New Roman"/>
          <w:szCs w:val="24"/>
          <w:lang w:val="en-US" w:eastAsia="ar-SA"/>
        </w:rPr>
        <w:br/>
      </w:r>
      <w:proofErr w:type="spellStart"/>
      <w:r w:rsidRPr="001E051D">
        <w:rPr>
          <w:rFonts w:ascii="Verdana" w:eastAsia="Calibri" w:hAnsi="Verdana" w:cs="Times New Roman"/>
          <w:szCs w:val="24"/>
          <w:lang w:val="en-US" w:eastAsia="ar-SA"/>
        </w:rPr>
        <w:t>Telefon</w:t>
      </w:r>
      <w:proofErr w:type="spellEnd"/>
      <w:r w:rsidRPr="001E051D">
        <w:rPr>
          <w:rFonts w:ascii="Verdana" w:eastAsia="Calibri" w:hAnsi="Verdana" w:cs="Times New Roman"/>
          <w:szCs w:val="24"/>
          <w:lang w:val="en-US" w:eastAsia="ar-SA"/>
        </w:rPr>
        <w:t>: 040/41 32 70-21</w:t>
      </w:r>
      <w:r w:rsidRPr="001E051D">
        <w:rPr>
          <w:rFonts w:ascii="Verdana" w:eastAsia="Calibri" w:hAnsi="Verdana" w:cs="Times New Roman"/>
          <w:szCs w:val="24"/>
          <w:lang w:val="en-US" w:eastAsia="ar-SA"/>
        </w:rPr>
        <w:br/>
        <w:t>Fax: 040/41 3270-70</w:t>
      </w:r>
      <w:r w:rsidRPr="001E051D">
        <w:rPr>
          <w:rFonts w:ascii="Verdana" w:eastAsia="Calibri" w:hAnsi="Verdana" w:cs="Times New Roman"/>
          <w:sz w:val="22"/>
          <w:szCs w:val="24"/>
          <w:lang w:val="en-US" w:eastAsia="ar-SA"/>
        </w:rPr>
        <w:br/>
      </w:r>
      <w:hyperlink r:id="rId9">
        <w:r w:rsidRPr="001E051D">
          <w:rPr>
            <w:rFonts w:ascii="Verdana" w:eastAsia="Calibri" w:hAnsi="Verdana" w:cs="Times New Roman"/>
            <w:color w:val="0000FF"/>
            <w:szCs w:val="24"/>
            <w:u w:val="single"/>
            <w:lang w:val="en-US" w:eastAsia="ar-SA"/>
          </w:rPr>
          <w:t>spengler@azetpr.com</w:t>
        </w:r>
      </w:hyperlink>
      <w:r w:rsidRPr="001E051D">
        <w:rPr>
          <w:rFonts w:ascii="Verdana" w:eastAsia="Calibri" w:hAnsi="Verdana" w:cs="Times New Roman"/>
          <w:szCs w:val="24"/>
          <w:lang w:val="en-US" w:eastAsia="ar-SA"/>
        </w:rPr>
        <w:br/>
      </w:r>
      <w:hyperlink r:id="rId10">
        <w:r w:rsidRPr="001E051D">
          <w:rPr>
            <w:rFonts w:ascii="Verdana" w:eastAsia="Calibri" w:hAnsi="Verdana" w:cs="Times New Roman"/>
            <w:color w:val="0000FF"/>
            <w:szCs w:val="24"/>
            <w:u w:val="single"/>
            <w:lang w:val="en-US" w:eastAsia="ar-SA"/>
          </w:rPr>
          <w:t>www.azetpr.com</w:t>
        </w:r>
      </w:hyperlink>
    </w:p>
    <w:p w14:paraId="33406376" w14:textId="77777777" w:rsidR="001E051D" w:rsidRPr="001E051D" w:rsidRDefault="001E051D" w:rsidP="001E051D">
      <w:pPr>
        <w:tabs>
          <w:tab w:val="left" w:pos="5954"/>
        </w:tabs>
        <w:spacing w:after="0" w:line="240" w:lineRule="auto"/>
        <w:ind w:right="26"/>
        <w:jc w:val="left"/>
        <w:rPr>
          <w:rFonts w:ascii="Calibri" w:eastAsia="Calibri" w:hAnsi="Calibri" w:cs="Calibri"/>
          <w:sz w:val="22"/>
        </w:rPr>
      </w:pPr>
      <w:r w:rsidRPr="001E051D">
        <w:rPr>
          <w:rFonts w:ascii="Verdana" w:eastAsia="Calibri" w:hAnsi="Verdana" w:cs="Times New Roman"/>
          <w:szCs w:val="24"/>
          <w:lang w:eastAsia="ar-SA"/>
        </w:rPr>
        <w:t>Geschäftsführerin:</w:t>
      </w:r>
      <w:r w:rsidRPr="001E051D">
        <w:rPr>
          <w:rFonts w:ascii="Verdana" w:eastAsia="Calibri" w:hAnsi="Verdana" w:cs="Times New Roman"/>
          <w:szCs w:val="24"/>
          <w:lang w:eastAsia="ar-SA"/>
        </w:rPr>
        <w:br/>
        <w:t>Andrea Zaszczynski</w:t>
      </w:r>
      <w:r w:rsidRPr="001E051D">
        <w:rPr>
          <w:rFonts w:ascii="Verdana" w:eastAsia="Calibri" w:hAnsi="Verdana" w:cs="Times New Roman"/>
          <w:szCs w:val="24"/>
          <w:lang w:eastAsia="ar-SA"/>
        </w:rPr>
        <w:br/>
        <w:t>Amtsgericht Hamburg HRB 107537</w:t>
      </w:r>
      <w:r w:rsidRPr="001E051D">
        <w:rPr>
          <w:rFonts w:ascii="Verdana" w:eastAsia="Calibri" w:hAnsi="Verdana" w:cs="Times New Roman"/>
          <w:szCs w:val="24"/>
          <w:lang w:eastAsia="ar-SA"/>
        </w:rPr>
        <w:br/>
        <w:t>Steuernummer: 45 / 757 / 00301</w:t>
      </w:r>
    </w:p>
    <w:p w14:paraId="6BD81B15" w14:textId="77777777" w:rsidR="00BE6F09" w:rsidRDefault="00BE6F09"/>
    <w:sectPr w:rsidR="00BE6F09">
      <w:headerReference w:type="default" r:id="rId11"/>
      <w:pgSz w:w="11906" w:h="16838"/>
      <w:pgMar w:top="1475" w:right="907" w:bottom="1418" w:left="4309" w:header="1418"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7BBC" w14:textId="77777777" w:rsidR="00224CF8" w:rsidRDefault="00583842">
      <w:pPr>
        <w:spacing w:after="0" w:line="240" w:lineRule="auto"/>
      </w:pPr>
      <w:r>
        <w:separator/>
      </w:r>
    </w:p>
  </w:endnote>
  <w:endnote w:type="continuationSeparator" w:id="0">
    <w:p w14:paraId="3C2945A7" w14:textId="77777777" w:rsidR="00224CF8" w:rsidRDefault="0058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
    <w:altName w:val="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4C489" w14:textId="77777777" w:rsidR="00224CF8" w:rsidRDefault="00583842">
      <w:pPr>
        <w:spacing w:after="0" w:line="240" w:lineRule="auto"/>
      </w:pPr>
      <w:r>
        <w:separator/>
      </w:r>
    </w:p>
  </w:footnote>
  <w:footnote w:type="continuationSeparator" w:id="0">
    <w:p w14:paraId="3B4C5800" w14:textId="77777777" w:rsidR="00224CF8" w:rsidRDefault="00583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6A6D" w14:textId="77777777" w:rsidR="004948DD" w:rsidRDefault="004948DD">
    <w:pPr>
      <w:pStyle w:val="Kopfzeile"/>
      <w:ind w:hanging="3544"/>
      <w:jc w:val="center"/>
      <w:rPr>
        <w:rFonts w:ascii="Univers" w:hAnsi="Univers"/>
        <w:b/>
      </w:rPr>
    </w:pPr>
  </w:p>
  <w:p w14:paraId="1DE3B928" w14:textId="77777777" w:rsidR="004948DD" w:rsidRDefault="00583842">
    <w:pPr>
      <w:pStyle w:val="Kopfzeile"/>
      <w:ind w:hanging="3544"/>
      <w:jc w:val="center"/>
      <w:rPr>
        <w:rFonts w:ascii="Verdana" w:hAnsi="Verdana"/>
        <w:b/>
      </w:rPr>
    </w:pPr>
    <w:r>
      <w:rPr>
        <w:rFonts w:ascii="Verdana" w:hAnsi="Verdana"/>
        <w:b/>
      </w:rPr>
      <w:t>SCHLESWIG-HOLSTEINISCHE RECHTSANWALTSKAMMER</w:t>
    </w:r>
  </w:p>
  <w:p w14:paraId="4442FA0A" w14:textId="77777777" w:rsidR="004948DD" w:rsidRDefault="004948DD">
    <w:pPr>
      <w:pStyle w:val="Kopfzeile"/>
      <w:ind w:hanging="3544"/>
      <w:jc w:val="center"/>
      <w:rPr>
        <w:rFonts w:ascii="Univers" w:hAnsi="Univers"/>
        <w:b/>
      </w:rPr>
    </w:pPr>
  </w:p>
  <w:p w14:paraId="587F288C" w14:textId="77777777" w:rsidR="004948DD" w:rsidRDefault="004948DD">
    <w:pPr>
      <w:pStyle w:val="Kopfzeile"/>
      <w:ind w:hanging="3544"/>
      <w:jc w:val="center"/>
      <w:rPr>
        <w:rFonts w:ascii="Univers" w:hAnsi="Univers"/>
        <w:b/>
      </w:rPr>
    </w:pPr>
  </w:p>
  <w:p w14:paraId="214377AD" w14:textId="77777777" w:rsidR="004948DD" w:rsidRDefault="00583842">
    <w:pPr>
      <w:pStyle w:val="Kopfzeile"/>
      <w:ind w:hanging="3544"/>
      <w:jc w:val="right"/>
      <w:rPr>
        <w:rFonts w:ascii="Univers" w:hAnsi="Univers"/>
      </w:rPr>
    </w:pPr>
    <w:r>
      <w:rPr>
        <w:rFonts w:ascii="Univers" w:hAnsi="Univers"/>
      </w:rPr>
      <w:t>PRESSEMITTEILUNG</w:t>
    </w:r>
  </w:p>
  <w:p w14:paraId="3452E225" w14:textId="77777777" w:rsidR="004948DD" w:rsidRDefault="004948DD">
    <w:pPr>
      <w:pStyle w:val="Kopfzeile"/>
      <w:ind w:hanging="3544"/>
      <w:jc w:val="right"/>
      <w:rPr>
        <w:rFonts w:ascii="Univers" w:hAnsi="Univer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1D"/>
    <w:rsid w:val="00150D75"/>
    <w:rsid w:val="001C7ECC"/>
    <w:rsid w:val="001E051D"/>
    <w:rsid w:val="00224CF8"/>
    <w:rsid w:val="00252E31"/>
    <w:rsid w:val="002D5A9E"/>
    <w:rsid w:val="0033160E"/>
    <w:rsid w:val="00424D2A"/>
    <w:rsid w:val="004948DD"/>
    <w:rsid w:val="0051311C"/>
    <w:rsid w:val="00521503"/>
    <w:rsid w:val="00583842"/>
    <w:rsid w:val="006B795D"/>
    <w:rsid w:val="00797436"/>
    <w:rsid w:val="008C0EE9"/>
    <w:rsid w:val="00BE6F09"/>
    <w:rsid w:val="00C247F1"/>
    <w:rsid w:val="00C41AAB"/>
    <w:rsid w:val="00DC61C3"/>
    <w:rsid w:val="00E40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0A20"/>
  <w15:chartTrackingRefBased/>
  <w15:docId w15:val="{6D3FB5B2-8BFE-48DE-BCF9-B36BC5F4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247F1"/>
    <w:pPr>
      <w:spacing w:line="360" w:lineRule="auto"/>
      <w:jc w:val="both"/>
    </w:pPr>
    <w:rPr>
      <w:rFonts w:ascii="Arial" w:hAnsi="Arial"/>
      <w:kern w:val="0"/>
      <w:sz w:val="24"/>
      <w14:ligatures w14:val="none"/>
    </w:rPr>
  </w:style>
  <w:style w:type="paragraph" w:styleId="berschrift1">
    <w:name w:val="heading 1"/>
    <w:basedOn w:val="Standard"/>
    <w:next w:val="Standard"/>
    <w:link w:val="berschrift1Zchn"/>
    <w:uiPriority w:val="9"/>
    <w:qFormat/>
    <w:rsid w:val="00150D75"/>
    <w:pPr>
      <w:keepNext/>
      <w:keepLines/>
      <w:spacing w:before="240" w:after="0"/>
      <w:outlineLvl w:val="0"/>
    </w:pPr>
    <w:rPr>
      <w:rFonts w:ascii="Arial Rounded MT Bold" w:eastAsiaTheme="majorEastAsia" w:hAnsi="Arial Rounded MT Bold" w:cstheme="majorBidi"/>
      <w:sz w:val="32"/>
      <w:szCs w:val="32"/>
    </w:rPr>
  </w:style>
  <w:style w:type="paragraph" w:styleId="berschrift2">
    <w:name w:val="heading 2"/>
    <w:basedOn w:val="Standard"/>
    <w:next w:val="Standard"/>
    <w:link w:val="berschrift2Zchn"/>
    <w:uiPriority w:val="9"/>
    <w:unhideWhenUsed/>
    <w:qFormat/>
    <w:rsid w:val="00150D75"/>
    <w:pPr>
      <w:keepNext/>
      <w:keepLines/>
      <w:spacing w:before="40" w:after="0"/>
      <w:outlineLvl w:val="1"/>
    </w:pPr>
    <w:rPr>
      <w:rFonts w:eastAsiaTheme="majorEastAsia" w:cstheme="majorBidi"/>
      <w:sz w:val="32"/>
      <w:szCs w:val="26"/>
    </w:rPr>
  </w:style>
  <w:style w:type="paragraph" w:styleId="berschrift3">
    <w:name w:val="heading 3"/>
    <w:basedOn w:val="Standard"/>
    <w:next w:val="Standard"/>
    <w:link w:val="berschrift3Zchn"/>
    <w:autoRedefine/>
    <w:uiPriority w:val="9"/>
    <w:unhideWhenUsed/>
    <w:qFormat/>
    <w:rsid w:val="00252E31"/>
    <w:pPr>
      <w:keepNext/>
      <w:keepLines/>
      <w:spacing w:before="40" w:after="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qFormat/>
    <w:rsid w:val="00521503"/>
    <w:pPr>
      <w:spacing w:before="120" w:after="280"/>
    </w:pPr>
  </w:style>
  <w:style w:type="character" w:customStyle="1" w:styleId="Formatvorlage1Zchn">
    <w:name w:val="Formatvorlage1 Zchn"/>
    <w:basedOn w:val="Absatz-Standardschriftart"/>
    <w:link w:val="Formatvorlage1"/>
    <w:rsid w:val="00521503"/>
    <w:rPr>
      <w:rFonts w:ascii="Arial" w:hAnsi="Arial"/>
    </w:rPr>
  </w:style>
  <w:style w:type="character" w:customStyle="1" w:styleId="berschrift1Zchn">
    <w:name w:val="Überschrift 1 Zchn"/>
    <w:basedOn w:val="Absatz-Standardschriftart"/>
    <w:link w:val="berschrift1"/>
    <w:uiPriority w:val="9"/>
    <w:rsid w:val="00150D75"/>
    <w:rPr>
      <w:rFonts w:ascii="Arial Rounded MT Bold" w:eastAsiaTheme="majorEastAsia" w:hAnsi="Arial Rounded MT Bold" w:cstheme="majorBidi"/>
      <w:sz w:val="32"/>
      <w:szCs w:val="32"/>
    </w:rPr>
  </w:style>
  <w:style w:type="character" w:customStyle="1" w:styleId="berschrift2Zchn">
    <w:name w:val="Überschrift 2 Zchn"/>
    <w:basedOn w:val="Absatz-Standardschriftart"/>
    <w:link w:val="berschrift2"/>
    <w:uiPriority w:val="9"/>
    <w:rsid w:val="00150D75"/>
    <w:rPr>
      <w:rFonts w:ascii="Arial" w:eastAsiaTheme="majorEastAsia" w:hAnsi="Arial" w:cstheme="majorBidi"/>
      <w:sz w:val="32"/>
      <w:szCs w:val="26"/>
    </w:rPr>
  </w:style>
  <w:style w:type="character" w:customStyle="1" w:styleId="berschrift3Zchn">
    <w:name w:val="Überschrift 3 Zchn"/>
    <w:basedOn w:val="Absatz-Standardschriftart"/>
    <w:link w:val="berschrift3"/>
    <w:uiPriority w:val="9"/>
    <w:rsid w:val="00252E31"/>
    <w:rPr>
      <w:rFonts w:asciiTheme="majorHAnsi" w:eastAsiaTheme="majorEastAsia" w:hAnsiTheme="majorHAnsi" w:cstheme="majorBidi"/>
      <w:b/>
      <w:sz w:val="24"/>
      <w:szCs w:val="24"/>
    </w:rPr>
  </w:style>
  <w:style w:type="character" w:customStyle="1" w:styleId="KopfzeileZchn">
    <w:name w:val="Kopfzeile Zchn"/>
    <w:basedOn w:val="Absatz-Standardschriftart"/>
    <w:link w:val="Kopfzeile"/>
    <w:uiPriority w:val="99"/>
    <w:qFormat/>
    <w:rsid w:val="001E051D"/>
    <w:rPr>
      <w:rFonts w:ascii="Arial" w:eastAsia="Calibri" w:hAnsi="Arial" w:cs="Arial"/>
    </w:rPr>
  </w:style>
  <w:style w:type="paragraph" w:styleId="Kopfzeile">
    <w:name w:val="header"/>
    <w:basedOn w:val="Standard"/>
    <w:link w:val="KopfzeileZchn"/>
    <w:uiPriority w:val="99"/>
    <w:rsid w:val="001E051D"/>
    <w:pPr>
      <w:tabs>
        <w:tab w:val="center" w:pos="4536"/>
        <w:tab w:val="right" w:pos="9072"/>
      </w:tabs>
      <w:spacing w:after="0" w:line="240" w:lineRule="auto"/>
      <w:jc w:val="left"/>
    </w:pPr>
    <w:rPr>
      <w:rFonts w:eastAsia="Calibri" w:cs="Arial"/>
      <w:kern w:val="2"/>
      <w:sz w:val="22"/>
      <w14:ligatures w14:val="standardContextual"/>
    </w:rPr>
  </w:style>
  <w:style w:type="character" w:customStyle="1" w:styleId="KopfzeileZchn1">
    <w:name w:val="Kopfzeile Zchn1"/>
    <w:basedOn w:val="Absatz-Standardschriftart"/>
    <w:uiPriority w:val="99"/>
    <w:semiHidden/>
    <w:rsid w:val="001E051D"/>
    <w:rPr>
      <w:rFonts w:ascii="Arial" w:hAnsi="Arial"/>
      <w:kern w:val="0"/>
      <w:sz w:val="24"/>
      <w14:ligatures w14:val="none"/>
    </w:rPr>
  </w:style>
  <w:style w:type="character" w:styleId="Kommentarzeichen">
    <w:name w:val="annotation reference"/>
    <w:basedOn w:val="Absatz-Standardschriftart"/>
    <w:uiPriority w:val="99"/>
    <w:semiHidden/>
    <w:unhideWhenUsed/>
    <w:rsid w:val="0051311C"/>
    <w:rPr>
      <w:sz w:val="16"/>
      <w:szCs w:val="16"/>
    </w:rPr>
  </w:style>
  <w:style w:type="paragraph" w:styleId="Kommentartext">
    <w:name w:val="annotation text"/>
    <w:basedOn w:val="Standard"/>
    <w:link w:val="KommentartextZchn"/>
    <w:uiPriority w:val="99"/>
    <w:semiHidden/>
    <w:unhideWhenUsed/>
    <w:rsid w:val="005131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311C"/>
    <w:rPr>
      <w:rFonts w:ascii="Arial" w:hAnsi="Arial"/>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51311C"/>
    <w:rPr>
      <w:b/>
      <w:bCs/>
    </w:rPr>
  </w:style>
  <w:style w:type="character" w:customStyle="1" w:styleId="KommentarthemaZchn">
    <w:name w:val="Kommentarthema Zchn"/>
    <w:basedOn w:val="KommentartextZchn"/>
    <w:link w:val="Kommentarthema"/>
    <w:uiPriority w:val="99"/>
    <w:semiHidden/>
    <w:rsid w:val="0051311C"/>
    <w:rPr>
      <w:rFonts w:ascii="Arial" w:hAnsi="Arial"/>
      <w:b/>
      <w:bCs/>
      <w:kern w:val="0"/>
      <w:sz w:val="20"/>
      <w:szCs w:val="20"/>
      <w14:ligatures w14:val="none"/>
    </w:rPr>
  </w:style>
  <w:style w:type="paragraph" w:styleId="Sprechblasentext">
    <w:name w:val="Balloon Text"/>
    <w:basedOn w:val="Standard"/>
    <w:link w:val="SprechblasentextZchn"/>
    <w:uiPriority w:val="99"/>
    <w:semiHidden/>
    <w:unhideWhenUsed/>
    <w:rsid w:val="005131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311C"/>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r-ratgeber-recht.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SH.Rechtsanwaltskamm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k-sh.de/fuer-buerger/anwaltssuch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azetpr.com/" TargetMode="External"/><Relationship Id="rId4" Type="http://schemas.openxmlformats.org/officeDocument/2006/relationships/footnotes" Target="footnotes.xml"/><Relationship Id="rId9" Type="http://schemas.openxmlformats.org/officeDocument/2006/relationships/hyperlink" Target="mailto:spengler@azetp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Pfuhlmann-Riggert</dc:creator>
  <cp:keywords/>
  <dc:description/>
  <cp:lastModifiedBy>Spengler, Thomas</cp:lastModifiedBy>
  <cp:revision>8</cp:revision>
  <dcterms:created xsi:type="dcterms:W3CDTF">2023-11-20T10:11:00Z</dcterms:created>
  <dcterms:modified xsi:type="dcterms:W3CDTF">2023-11-20T14:59:00Z</dcterms:modified>
</cp:coreProperties>
</file>