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09C090" w14:textId="7293E55E" w:rsidR="002E6D5C" w:rsidRPr="002E6D5C" w:rsidRDefault="009F0C5A" w:rsidP="002E6D5C">
      <w:pPr>
        <w:spacing w:after="0" w:line="240" w:lineRule="auto"/>
        <w:jc w:val="both"/>
        <w:rPr>
          <w:rFonts w:ascii="Verdana" w:hAnsi="Verdana" w:cs="Times New Roman"/>
          <w:b/>
          <w:sz w:val="24"/>
          <w:szCs w:val="24"/>
          <w:lang w:eastAsia="de-DE"/>
        </w:rPr>
      </w:pPr>
      <w:r>
        <w:rPr>
          <w:rFonts w:ascii="Verdana" w:hAnsi="Verdana" w:cs="Times New Roman"/>
          <w:b/>
          <w:sz w:val="24"/>
          <w:szCs w:val="24"/>
          <w:lang w:eastAsia="de-DE"/>
        </w:rPr>
        <w:t xml:space="preserve">Wissenswertes über die </w:t>
      </w:r>
      <w:r w:rsidR="0087110E">
        <w:rPr>
          <w:rFonts w:ascii="Verdana" w:hAnsi="Verdana" w:cs="Times New Roman"/>
          <w:b/>
          <w:sz w:val="24"/>
          <w:szCs w:val="24"/>
          <w:lang w:eastAsia="de-DE"/>
        </w:rPr>
        <w:t>Gütertrennung</w:t>
      </w:r>
    </w:p>
    <w:p w14:paraId="3C06405E" w14:textId="77777777" w:rsidR="005C1B04" w:rsidRPr="00D05834" w:rsidRDefault="005C1B04" w:rsidP="0028748C">
      <w:pPr>
        <w:spacing w:after="0" w:line="240" w:lineRule="auto"/>
        <w:jc w:val="both"/>
        <w:rPr>
          <w:rFonts w:ascii="Verdana" w:hAnsi="Verdana" w:cs="Times New Roman"/>
          <w:sz w:val="24"/>
          <w:szCs w:val="24"/>
          <w:lang w:eastAsia="de-DE"/>
        </w:rPr>
      </w:pPr>
    </w:p>
    <w:p w14:paraId="59EA4B48" w14:textId="3604A498" w:rsidR="0039382D" w:rsidRDefault="005C1B04" w:rsidP="0087110E">
      <w:pPr>
        <w:spacing w:after="0" w:line="240" w:lineRule="auto"/>
        <w:jc w:val="both"/>
        <w:rPr>
          <w:rFonts w:ascii="Verdana" w:hAnsi="Verdana" w:cs="Times New Roman"/>
          <w:sz w:val="24"/>
          <w:szCs w:val="24"/>
          <w:lang w:eastAsia="de-DE"/>
        </w:rPr>
      </w:pPr>
      <w:r w:rsidRPr="00D05834">
        <w:rPr>
          <w:rFonts w:ascii="Verdana" w:hAnsi="Verdana" w:cs="Times New Roman"/>
          <w:i/>
          <w:iCs/>
          <w:sz w:val="24"/>
          <w:szCs w:val="24"/>
          <w:lang w:eastAsia="de-DE"/>
        </w:rPr>
        <w:t>Schleswig-Holsteinische Rechtsanwaltskammer</w:t>
      </w:r>
      <w:r w:rsidRPr="009F0C5A">
        <w:rPr>
          <w:rFonts w:ascii="Verdana" w:hAnsi="Verdana" w:cs="Times New Roman"/>
          <w:sz w:val="24"/>
          <w:szCs w:val="24"/>
          <w:lang w:eastAsia="de-DE"/>
        </w:rPr>
        <w:t>.</w:t>
      </w:r>
      <w:r w:rsidR="00CB3B97" w:rsidRPr="009F0C5A">
        <w:rPr>
          <w:rFonts w:ascii="Verdana" w:hAnsi="Verdana" w:cs="Times New Roman"/>
          <w:sz w:val="24"/>
          <w:szCs w:val="24"/>
          <w:lang w:eastAsia="de-DE"/>
        </w:rPr>
        <w:t xml:space="preserve"> </w:t>
      </w:r>
      <w:r w:rsidR="009F0C5A" w:rsidRPr="009F0C5A">
        <w:rPr>
          <w:rFonts w:ascii="Verdana" w:hAnsi="Verdana" w:cs="Times New Roman"/>
          <w:sz w:val="24"/>
          <w:szCs w:val="24"/>
          <w:lang w:eastAsia="de-DE"/>
        </w:rPr>
        <w:t xml:space="preserve">Viele </w:t>
      </w:r>
      <w:r w:rsidR="009F0C5A">
        <w:rPr>
          <w:rFonts w:ascii="Verdana" w:hAnsi="Verdana" w:cs="Times New Roman"/>
          <w:sz w:val="24"/>
          <w:szCs w:val="24"/>
          <w:lang w:eastAsia="de-DE"/>
        </w:rPr>
        <w:t xml:space="preserve">Menschen </w:t>
      </w:r>
      <w:r w:rsidR="009F0C5A" w:rsidRPr="009F0C5A">
        <w:rPr>
          <w:rFonts w:ascii="Verdana" w:hAnsi="Verdana" w:cs="Times New Roman"/>
          <w:sz w:val="24"/>
          <w:szCs w:val="24"/>
          <w:lang w:eastAsia="de-DE"/>
        </w:rPr>
        <w:t>haben Angst</w:t>
      </w:r>
      <w:r w:rsidR="009F0C5A">
        <w:rPr>
          <w:rFonts w:ascii="Verdana" w:hAnsi="Verdana" w:cs="Times New Roman"/>
          <w:sz w:val="24"/>
          <w:szCs w:val="24"/>
          <w:lang w:eastAsia="de-DE"/>
        </w:rPr>
        <w:t xml:space="preserve">, im Falle einer Ehescheidung ihr Vermögen oder einen Großteil hiervon zu verlieren. </w:t>
      </w:r>
      <w:r w:rsidR="003250D5">
        <w:rPr>
          <w:rFonts w:ascii="Verdana" w:hAnsi="Verdana" w:cs="Times New Roman"/>
          <w:sz w:val="24"/>
          <w:szCs w:val="24"/>
          <w:lang w:eastAsia="de-DE"/>
        </w:rPr>
        <w:t>Es besteht daher vielfach der Wunsch, eine Ehe nicht ohne einen Ehevertrag zu schließen, in dem die Gütertrennung vereinbart wird</w:t>
      </w:r>
      <w:r w:rsidR="0039382D">
        <w:rPr>
          <w:rFonts w:ascii="Verdana" w:hAnsi="Verdana" w:cs="Times New Roman"/>
          <w:sz w:val="24"/>
          <w:szCs w:val="24"/>
          <w:lang w:eastAsia="de-DE"/>
        </w:rPr>
        <w:t>, um auf diese Weise die eigene finanzielle Unabhängigkeit zu wahren</w:t>
      </w:r>
      <w:r w:rsidR="003250D5">
        <w:rPr>
          <w:rFonts w:ascii="Verdana" w:hAnsi="Verdana" w:cs="Times New Roman"/>
          <w:sz w:val="24"/>
          <w:szCs w:val="24"/>
          <w:lang w:eastAsia="de-DE"/>
        </w:rPr>
        <w:t xml:space="preserve">. Den Vorteilen </w:t>
      </w:r>
      <w:r w:rsidR="00BC0E5F">
        <w:rPr>
          <w:rFonts w:ascii="Verdana" w:hAnsi="Verdana" w:cs="Times New Roman"/>
          <w:sz w:val="24"/>
          <w:szCs w:val="24"/>
          <w:lang w:eastAsia="de-DE"/>
        </w:rPr>
        <w:t xml:space="preserve">dieses Güterstandes </w:t>
      </w:r>
      <w:r w:rsidR="003250D5">
        <w:rPr>
          <w:rFonts w:ascii="Verdana" w:hAnsi="Verdana" w:cs="Times New Roman"/>
          <w:sz w:val="24"/>
          <w:szCs w:val="24"/>
          <w:lang w:eastAsia="de-DE"/>
        </w:rPr>
        <w:t>stehen allerdings auch einige Nachteile gegenüb</w:t>
      </w:r>
      <w:r w:rsidR="0039382D">
        <w:rPr>
          <w:rFonts w:ascii="Verdana" w:hAnsi="Verdana" w:cs="Times New Roman"/>
          <w:sz w:val="24"/>
          <w:szCs w:val="24"/>
          <w:lang w:eastAsia="de-DE"/>
        </w:rPr>
        <w:t>e</w:t>
      </w:r>
      <w:r w:rsidR="003250D5">
        <w:rPr>
          <w:rFonts w:ascii="Verdana" w:hAnsi="Verdana" w:cs="Times New Roman"/>
          <w:sz w:val="24"/>
          <w:szCs w:val="24"/>
          <w:lang w:eastAsia="de-DE"/>
        </w:rPr>
        <w:t>r, die</w:t>
      </w:r>
      <w:r w:rsidR="0039382D">
        <w:rPr>
          <w:rFonts w:ascii="Verdana" w:hAnsi="Verdana" w:cs="Times New Roman"/>
          <w:sz w:val="24"/>
          <w:szCs w:val="24"/>
          <w:lang w:eastAsia="de-DE"/>
        </w:rPr>
        <w:t xml:space="preserve"> vor der Vereinbarung der Gütertrennung bedacht werden sollten.</w:t>
      </w:r>
    </w:p>
    <w:p w14:paraId="5F52BC35" w14:textId="040B178C" w:rsidR="0087110E" w:rsidRDefault="0087110E" w:rsidP="0087110E">
      <w:pPr>
        <w:spacing w:after="0" w:line="240" w:lineRule="auto"/>
        <w:jc w:val="both"/>
        <w:rPr>
          <w:rFonts w:ascii="Verdana" w:hAnsi="Verdana" w:cs="Times New Roman"/>
          <w:sz w:val="24"/>
          <w:szCs w:val="24"/>
          <w:lang w:eastAsia="de-DE"/>
        </w:rPr>
      </w:pPr>
    </w:p>
    <w:p w14:paraId="2F97CDCA" w14:textId="5F152775" w:rsidR="00036E34" w:rsidRPr="001D22BF" w:rsidRDefault="0039382D" w:rsidP="0087110E">
      <w:pPr>
        <w:spacing w:after="0" w:line="240" w:lineRule="auto"/>
        <w:jc w:val="both"/>
        <w:rPr>
          <w:rFonts w:ascii="Verdana" w:hAnsi="Verdana" w:cs="Times New Roman"/>
          <w:b/>
          <w:sz w:val="24"/>
          <w:szCs w:val="24"/>
          <w:lang w:eastAsia="de-DE"/>
        </w:rPr>
      </w:pPr>
      <w:r>
        <w:rPr>
          <w:rFonts w:ascii="Verdana" w:hAnsi="Verdana" w:cs="Times New Roman"/>
          <w:b/>
          <w:sz w:val="24"/>
          <w:szCs w:val="24"/>
          <w:lang w:eastAsia="de-DE"/>
        </w:rPr>
        <w:t>Gütertrennung durch vertragliche Vereinbarung</w:t>
      </w:r>
      <w:r w:rsidR="00E377A3">
        <w:rPr>
          <w:rFonts w:ascii="Verdana" w:hAnsi="Verdana" w:cs="Times New Roman"/>
          <w:b/>
          <w:sz w:val="24"/>
          <w:szCs w:val="24"/>
          <w:lang w:eastAsia="de-DE"/>
        </w:rPr>
        <w:t xml:space="preserve"> oder Scheidungsantrag</w:t>
      </w:r>
    </w:p>
    <w:p w14:paraId="23CD8D5A" w14:textId="27140165" w:rsidR="004E184A" w:rsidRDefault="0039382D" w:rsidP="0087110E">
      <w:pPr>
        <w:spacing w:after="0" w:line="240" w:lineRule="auto"/>
        <w:jc w:val="both"/>
        <w:rPr>
          <w:rFonts w:ascii="Verdana" w:hAnsi="Verdana" w:cs="Times New Roman"/>
          <w:sz w:val="24"/>
          <w:szCs w:val="24"/>
          <w:lang w:eastAsia="de-DE"/>
        </w:rPr>
      </w:pPr>
      <w:r>
        <w:rPr>
          <w:rFonts w:ascii="Verdana" w:hAnsi="Verdana" w:cs="Times New Roman"/>
          <w:sz w:val="24"/>
          <w:szCs w:val="24"/>
          <w:lang w:eastAsia="de-DE"/>
        </w:rPr>
        <w:t xml:space="preserve">Die Gütertrennung, der im Bürgerlichen Gesetzbuch (BGB) mit § 1414 BGB lediglich eine einzige Bestimmung gewidmet ist, tritt ein, wenn </w:t>
      </w:r>
      <w:r w:rsidR="00036E34">
        <w:rPr>
          <w:rFonts w:ascii="Verdana" w:hAnsi="Verdana" w:cs="Times New Roman"/>
          <w:sz w:val="24"/>
          <w:szCs w:val="24"/>
          <w:lang w:eastAsia="de-DE"/>
        </w:rPr>
        <w:t xml:space="preserve">Ehegatten </w:t>
      </w:r>
      <w:r>
        <w:rPr>
          <w:rFonts w:ascii="Verdana" w:hAnsi="Verdana" w:cs="Times New Roman"/>
          <w:sz w:val="24"/>
          <w:szCs w:val="24"/>
          <w:lang w:eastAsia="de-DE"/>
        </w:rPr>
        <w:t xml:space="preserve">den gesetzlichen Güterstand der Zugewinngemeinschaft durch notariellen Ehevertrag ausschließen oder aufheben. </w:t>
      </w:r>
      <w:r w:rsidR="004E184A">
        <w:rPr>
          <w:rFonts w:ascii="Verdana" w:hAnsi="Verdana" w:cs="Times New Roman"/>
          <w:sz w:val="24"/>
          <w:szCs w:val="24"/>
          <w:lang w:eastAsia="de-DE"/>
        </w:rPr>
        <w:t xml:space="preserve">Ein solcher Ehevertrag kann jederzeit vor der Eheschließung oder </w:t>
      </w:r>
      <w:r w:rsidR="00BC0E5F">
        <w:rPr>
          <w:rFonts w:ascii="Verdana" w:hAnsi="Verdana" w:cs="Times New Roman"/>
          <w:sz w:val="24"/>
          <w:szCs w:val="24"/>
          <w:lang w:eastAsia="de-DE"/>
        </w:rPr>
        <w:t xml:space="preserve">auch </w:t>
      </w:r>
      <w:r w:rsidR="004E184A">
        <w:rPr>
          <w:rFonts w:ascii="Verdana" w:hAnsi="Verdana" w:cs="Times New Roman"/>
          <w:sz w:val="24"/>
          <w:szCs w:val="24"/>
          <w:lang w:eastAsia="de-DE"/>
        </w:rPr>
        <w:t xml:space="preserve">während der Ehe geschlossen, wieder geändert oder aufgehoben werden. </w:t>
      </w:r>
      <w:r w:rsidR="00FC297A" w:rsidRPr="00FC297A">
        <w:rPr>
          <w:rFonts w:ascii="Verdana" w:hAnsi="Verdana" w:cs="Times New Roman"/>
          <w:sz w:val="24"/>
          <w:szCs w:val="24"/>
          <w:lang w:eastAsia="de-DE"/>
        </w:rPr>
        <w:t>Darüber hinaus endet der gesetzliche Güterstand der Zugewinngemeinschaft auch ohne vertragliche Vereinbarung mit der rechtskräftigen Ehescheidung oder der gerichtlichen Aufhebung der Ehe, wobei für die Berechnung des Zugewinns nach § 1384 BGB bereits der Tag der Zustellung des Scheidungsantrages gilt.</w:t>
      </w:r>
    </w:p>
    <w:p w14:paraId="47BDDA3D" w14:textId="77777777" w:rsidR="004E184A" w:rsidRDefault="004E184A" w:rsidP="0087110E">
      <w:pPr>
        <w:spacing w:after="0" w:line="240" w:lineRule="auto"/>
        <w:jc w:val="both"/>
        <w:rPr>
          <w:rFonts w:ascii="Verdana" w:hAnsi="Verdana" w:cs="Times New Roman"/>
          <w:sz w:val="24"/>
          <w:szCs w:val="24"/>
          <w:lang w:eastAsia="de-DE"/>
        </w:rPr>
      </w:pPr>
    </w:p>
    <w:p w14:paraId="32FA83B9" w14:textId="4251CA01" w:rsidR="004E184A" w:rsidRPr="00427952" w:rsidRDefault="004E184A" w:rsidP="0087110E">
      <w:pPr>
        <w:spacing w:after="0" w:line="240" w:lineRule="auto"/>
        <w:jc w:val="both"/>
        <w:rPr>
          <w:rFonts w:ascii="Verdana" w:hAnsi="Verdana" w:cs="Times New Roman"/>
          <w:b/>
          <w:bCs/>
          <w:sz w:val="24"/>
          <w:szCs w:val="24"/>
          <w:lang w:eastAsia="de-DE"/>
        </w:rPr>
      </w:pPr>
      <w:r w:rsidRPr="00427952">
        <w:rPr>
          <w:rFonts w:ascii="Verdana" w:hAnsi="Verdana" w:cs="Times New Roman"/>
          <w:b/>
          <w:bCs/>
          <w:sz w:val="24"/>
          <w:szCs w:val="24"/>
          <w:lang w:eastAsia="de-DE"/>
        </w:rPr>
        <w:t>Vorteile der Gütertrennung</w:t>
      </w:r>
    </w:p>
    <w:p w14:paraId="7E59AF18" w14:textId="46DED517" w:rsidR="00427952" w:rsidRDefault="00427952" w:rsidP="0087110E">
      <w:pPr>
        <w:spacing w:after="0" w:line="240" w:lineRule="auto"/>
        <w:jc w:val="both"/>
        <w:rPr>
          <w:rFonts w:ascii="Verdana" w:hAnsi="Verdana" w:cs="Times New Roman"/>
          <w:sz w:val="24"/>
          <w:szCs w:val="24"/>
          <w:lang w:eastAsia="de-DE"/>
        </w:rPr>
      </w:pPr>
      <w:r>
        <w:rPr>
          <w:rFonts w:ascii="Verdana" w:hAnsi="Verdana" w:cs="Times New Roman"/>
          <w:sz w:val="24"/>
          <w:szCs w:val="24"/>
          <w:lang w:eastAsia="de-DE"/>
        </w:rPr>
        <w:t xml:space="preserve">Durch die Gütertrennung können die Ehepartner jeweils frei und unbeschränkt über ihr jeweiliges Vermögen </w:t>
      </w:r>
      <w:r w:rsidR="00BC0E5F">
        <w:rPr>
          <w:rFonts w:ascii="Verdana" w:hAnsi="Verdana" w:cs="Times New Roman"/>
          <w:sz w:val="24"/>
          <w:szCs w:val="24"/>
          <w:lang w:eastAsia="de-DE"/>
        </w:rPr>
        <w:t>und ihre Haushaltsgegenstände verfügen</w:t>
      </w:r>
      <w:r>
        <w:rPr>
          <w:rFonts w:ascii="Verdana" w:hAnsi="Verdana" w:cs="Times New Roman"/>
          <w:sz w:val="24"/>
          <w:szCs w:val="24"/>
          <w:lang w:eastAsia="de-DE"/>
        </w:rPr>
        <w:t xml:space="preserve">. </w:t>
      </w:r>
      <w:r w:rsidR="00BC0E5F">
        <w:rPr>
          <w:rFonts w:ascii="Verdana" w:hAnsi="Verdana" w:cs="Times New Roman"/>
          <w:sz w:val="24"/>
          <w:szCs w:val="24"/>
          <w:lang w:eastAsia="de-DE"/>
        </w:rPr>
        <w:t>Anders als bei dem gesetzlichen Güterstand der Zugewinngemeinschaft benötigt k</w:t>
      </w:r>
      <w:r>
        <w:rPr>
          <w:rFonts w:ascii="Verdana" w:hAnsi="Verdana" w:cs="Times New Roman"/>
          <w:sz w:val="24"/>
          <w:szCs w:val="24"/>
          <w:lang w:eastAsia="de-DE"/>
        </w:rPr>
        <w:t>ein Ehepartner die Zustimmung des anderen bei Verfügungen über sein Vermögen im Ganzen</w:t>
      </w:r>
      <w:r w:rsidR="00F12378">
        <w:rPr>
          <w:rFonts w:ascii="Verdana" w:hAnsi="Verdana" w:cs="Times New Roman"/>
          <w:sz w:val="24"/>
          <w:szCs w:val="24"/>
          <w:lang w:eastAsia="de-DE"/>
        </w:rPr>
        <w:t xml:space="preserve"> oder bei Verfügungen über die ihm gehörenden Haushaltsgegenstände</w:t>
      </w:r>
      <w:r>
        <w:rPr>
          <w:rFonts w:ascii="Verdana" w:hAnsi="Verdana" w:cs="Times New Roman"/>
          <w:sz w:val="24"/>
          <w:szCs w:val="24"/>
          <w:lang w:eastAsia="de-DE"/>
        </w:rPr>
        <w:t xml:space="preserve">. Zudem findet </w:t>
      </w:r>
      <w:r w:rsidR="00BC0E5F">
        <w:rPr>
          <w:rFonts w:ascii="Verdana" w:hAnsi="Verdana" w:cs="Times New Roman"/>
          <w:sz w:val="24"/>
          <w:szCs w:val="24"/>
          <w:lang w:eastAsia="de-DE"/>
        </w:rPr>
        <w:t xml:space="preserve">bei </w:t>
      </w:r>
      <w:r>
        <w:rPr>
          <w:rFonts w:ascii="Verdana" w:hAnsi="Verdana" w:cs="Times New Roman"/>
          <w:sz w:val="24"/>
          <w:szCs w:val="24"/>
          <w:lang w:eastAsia="de-DE"/>
        </w:rPr>
        <w:t xml:space="preserve">der Gütertrennung im </w:t>
      </w:r>
      <w:r w:rsidR="008E28AD">
        <w:rPr>
          <w:rFonts w:ascii="Verdana" w:hAnsi="Verdana" w:cs="Times New Roman"/>
          <w:sz w:val="24"/>
          <w:szCs w:val="24"/>
          <w:lang w:eastAsia="de-DE"/>
        </w:rPr>
        <w:t>Falle</w:t>
      </w:r>
      <w:r>
        <w:rPr>
          <w:rFonts w:ascii="Verdana" w:hAnsi="Verdana" w:cs="Times New Roman"/>
          <w:sz w:val="24"/>
          <w:szCs w:val="24"/>
          <w:lang w:eastAsia="de-DE"/>
        </w:rPr>
        <w:t xml:space="preserve"> der Beendigung der Ehe durch Scheidung ein Vermögensausgleich </w:t>
      </w:r>
      <w:r w:rsidR="00717173">
        <w:rPr>
          <w:rFonts w:ascii="Verdana" w:hAnsi="Verdana" w:cs="Times New Roman"/>
          <w:sz w:val="24"/>
          <w:szCs w:val="24"/>
          <w:lang w:eastAsia="de-DE"/>
        </w:rPr>
        <w:t xml:space="preserve">nicht </w:t>
      </w:r>
      <w:r>
        <w:rPr>
          <w:rFonts w:ascii="Verdana" w:hAnsi="Verdana" w:cs="Times New Roman"/>
          <w:sz w:val="24"/>
          <w:szCs w:val="24"/>
          <w:lang w:eastAsia="de-DE"/>
        </w:rPr>
        <w:t>statt</w:t>
      </w:r>
      <w:r w:rsidR="008E28AD">
        <w:rPr>
          <w:rFonts w:ascii="Verdana" w:hAnsi="Verdana" w:cs="Times New Roman"/>
          <w:sz w:val="24"/>
          <w:szCs w:val="24"/>
          <w:lang w:eastAsia="de-DE"/>
        </w:rPr>
        <w:t xml:space="preserve">. </w:t>
      </w:r>
      <w:r w:rsidR="008E28AD">
        <w:rPr>
          <w:rFonts w:ascii="Verdana" w:hAnsi="Verdana" w:cs="Times New Roman"/>
          <w:sz w:val="24"/>
          <w:szCs w:val="24"/>
          <w:lang w:eastAsia="de-DE"/>
        </w:rPr>
        <w:lastRenderedPageBreak/>
        <w:t>Hierdurch w</w:t>
      </w:r>
      <w:r w:rsidR="00717173">
        <w:rPr>
          <w:rFonts w:ascii="Verdana" w:hAnsi="Verdana" w:cs="Times New Roman"/>
          <w:sz w:val="24"/>
          <w:szCs w:val="24"/>
          <w:lang w:eastAsia="de-DE"/>
        </w:rPr>
        <w:t>ird</w:t>
      </w:r>
      <w:r w:rsidR="008E28AD">
        <w:rPr>
          <w:rFonts w:ascii="Verdana" w:hAnsi="Verdana" w:cs="Times New Roman"/>
          <w:sz w:val="24"/>
          <w:szCs w:val="24"/>
          <w:lang w:eastAsia="de-DE"/>
        </w:rPr>
        <w:t xml:space="preserve"> nicht nur ein erhebliches Streit- und Konfliktpotential ausgeschlossen</w:t>
      </w:r>
      <w:r w:rsidR="0010453F">
        <w:rPr>
          <w:rFonts w:ascii="Verdana" w:hAnsi="Verdana" w:cs="Times New Roman"/>
          <w:sz w:val="24"/>
          <w:szCs w:val="24"/>
          <w:lang w:eastAsia="de-DE"/>
        </w:rPr>
        <w:t>,</w:t>
      </w:r>
      <w:r w:rsidR="008E28AD">
        <w:rPr>
          <w:rFonts w:ascii="Verdana" w:hAnsi="Verdana" w:cs="Times New Roman"/>
          <w:sz w:val="24"/>
          <w:szCs w:val="24"/>
          <w:lang w:eastAsia="de-DE"/>
        </w:rPr>
        <w:t xml:space="preserve"> </w:t>
      </w:r>
      <w:r w:rsidR="00717173">
        <w:rPr>
          <w:rFonts w:ascii="Verdana" w:hAnsi="Verdana" w:cs="Times New Roman"/>
          <w:sz w:val="24"/>
          <w:szCs w:val="24"/>
          <w:lang w:eastAsia="de-DE"/>
        </w:rPr>
        <w:t xml:space="preserve">sondern </w:t>
      </w:r>
      <w:r w:rsidR="008E28AD">
        <w:rPr>
          <w:rFonts w:ascii="Verdana" w:hAnsi="Verdana" w:cs="Times New Roman"/>
          <w:sz w:val="24"/>
          <w:szCs w:val="24"/>
          <w:lang w:eastAsia="de-DE"/>
        </w:rPr>
        <w:t xml:space="preserve">auch eine </w:t>
      </w:r>
      <w:r>
        <w:rPr>
          <w:rFonts w:ascii="Verdana" w:hAnsi="Verdana" w:cs="Times New Roman"/>
          <w:sz w:val="24"/>
          <w:szCs w:val="24"/>
          <w:lang w:eastAsia="de-DE"/>
        </w:rPr>
        <w:t>bei</w:t>
      </w:r>
      <w:r w:rsidR="008E28AD">
        <w:rPr>
          <w:rFonts w:ascii="Verdana" w:hAnsi="Verdana" w:cs="Times New Roman"/>
          <w:sz w:val="24"/>
          <w:szCs w:val="24"/>
          <w:lang w:eastAsia="de-DE"/>
        </w:rPr>
        <w:t xml:space="preserve"> der</w:t>
      </w:r>
      <w:r>
        <w:rPr>
          <w:rFonts w:ascii="Verdana" w:hAnsi="Verdana" w:cs="Times New Roman"/>
          <w:sz w:val="24"/>
          <w:szCs w:val="24"/>
          <w:lang w:eastAsia="de-DE"/>
        </w:rPr>
        <w:t xml:space="preserve"> Ehescheidung drohende Zerschlagung von Vermögenswerten, </w:t>
      </w:r>
      <w:r w:rsidR="003339EA">
        <w:rPr>
          <w:rFonts w:ascii="Verdana" w:hAnsi="Verdana" w:cs="Times New Roman"/>
          <w:sz w:val="24"/>
          <w:szCs w:val="24"/>
          <w:lang w:eastAsia="de-DE"/>
        </w:rPr>
        <w:t xml:space="preserve">beispielsweise </w:t>
      </w:r>
      <w:r>
        <w:rPr>
          <w:rFonts w:ascii="Verdana" w:hAnsi="Verdana" w:cs="Times New Roman"/>
          <w:sz w:val="24"/>
          <w:szCs w:val="24"/>
          <w:lang w:eastAsia="de-DE"/>
        </w:rPr>
        <w:t>ei</w:t>
      </w:r>
      <w:r w:rsidR="003339EA">
        <w:rPr>
          <w:rFonts w:ascii="Verdana" w:hAnsi="Verdana" w:cs="Times New Roman"/>
          <w:sz w:val="24"/>
          <w:szCs w:val="24"/>
          <w:lang w:eastAsia="de-DE"/>
        </w:rPr>
        <w:t>nes</w:t>
      </w:r>
      <w:r>
        <w:rPr>
          <w:rFonts w:ascii="Verdana" w:hAnsi="Verdana" w:cs="Times New Roman"/>
          <w:sz w:val="24"/>
          <w:szCs w:val="24"/>
          <w:lang w:eastAsia="de-DE"/>
        </w:rPr>
        <w:t xml:space="preserve"> Unternehme</w:t>
      </w:r>
      <w:r w:rsidR="008E28AD">
        <w:rPr>
          <w:rFonts w:ascii="Verdana" w:hAnsi="Verdana" w:cs="Times New Roman"/>
          <w:sz w:val="24"/>
          <w:szCs w:val="24"/>
          <w:lang w:eastAsia="de-DE"/>
        </w:rPr>
        <w:t>n</w:t>
      </w:r>
      <w:r w:rsidR="003339EA">
        <w:rPr>
          <w:rFonts w:ascii="Verdana" w:hAnsi="Verdana" w:cs="Times New Roman"/>
          <w:sz w:val="24"/>
          <w:szCs w:val="24"/>
          <w:lang w:eastAsia="de-DE"/>
        </w:rPr>
        <w:t>s</w:t>
      </w:r>
      <w:r>
        <w:rPr>
          <w:rFonts w:ascii="Verdana" w:hAnsi="Verdana" w:cs="Times New Roman"/>
          <w:sz w:val="24"/>
          <w:szCs w:val="24"/>
          <w:lang w:eastAsia="de-DE"/>
        </w:rPr>
        <w:t>, vermieden.</w:t>
      </w:r>
    </w:p>
    <w:p w14:paraId="4DDD3B55" w14:textId="3B3A1AD9" w:rsidR="00427952" w:rsidRDefault="00427952" w:rsidP="0087110E">
      <w:pPr>
        <w:spacing w:after="0" w:line="240" w:lineRule="auto"/>
        <w:jc w:val="both"/>
        <w:rPr>
          <w:rFonts w:ascii="Verdana" w:hAnsi="Verdana" w:cs="Times New Roman"/>
          <w:sz w:val="24"/>
          <w:szCs w:val="24"/>
          <w:lang w:eastAsia="de-DE"/>
        </w:rPr>
      </w:pPr>
    </w:p>
    <w:p w14:paraId="3F24D10C" w14:textId="492A7E22" w:rsidR="00427952" w:rsidRPr="00427952" w:rsidRDefault="00427952" w:rsidP="0087110E">
      <w:pPr>
        <w:spacing w:after="0" w:line="240" w:lineRule="auto"/>
        <w:jc w:val="both"/>
        <w:rPr>
          <w:rFonts w:ascii="Verdana" w:hAnsi="Verdana" w:cs="Times New Roman"/>
          <w:b/>
          <w:bCs/>
          <w:sz w:val="24"/>
          <w:szCs w:val="24"/>
          <w:lang w:eastAsia="de-DE"/>
        </w:rPr>
      </w:pPr>
      <w:r w:rsidRPr="00427952">
        <w:rPr>
          <w:rFonts w:ascii="Verdana" w:hAnsi="Verdana" w:cs="Times New Roman"/>
          <w:b/>
          <w:bCs/>
          <w:sz w:val="24"/>
          <w:szCs w:val="24"/>
          <w:lang w:eastAsia="de-DE"/>
        </w:rPr>
        <w:t>Nachteile der Gütertrennung</w:t>
      </w:r>
    </w:p>
    <w:p w14:paraId="60FC1897" w14:textId="08C42541" w:rsidR="00F12378" w:rsidRDefault="00F12378" w:rsidP="0087110E">
      <w:pPr>
        <w:spacing w:after="0" w:line="240" w:lineRule="auto"/>
        <w:jc w:val="both"/>
        <w:rPr>
          <w:rFonts w:ascii="Verdana" w:hAnsi="Verdana" w:cs="Times New Roman"/>
          <w:sz w:val="24"/>
          <w:szCs w:val="24"/>
          <w:lang w:eastAsia="de-DE"/>
        </w:rPr>
      </w:pPr>
      <w:r>
        <w:rPr>
          <w:rFonts w:ascii="Verdana" w:hAnsi="Verdana" w:cs="Times New Roman"/>
          <w:sz w:val="24"/>
          <w:szCs w:val="24"/>
          <w:lang w:eastAsia="de-DE"/>
        </w:rPr>
        <w:t>Nachteile der Gütertrennung ergeben sich vor allem für den wirtschaftlich schwächeren Ehepartner, der</w:t>
      </w:r>
      <w:r w:rsidR="0010453F">
        <w:rPr>
          <w:rFonts w:ascii="Verdana" w:hAnsi="Verdana" w:cs="Times New Roman"/>
          <w:sz w:val="24"/>
          <w:szCs w:val="24"/>
          <w:lang w:eastAsia="de-DE"/>
        </w:rPr>
        <w:t>,</w:t>
      </w:r>
      <w:r>
        <w:rPr>
          <w:rFonts w:ascii="Verdana" w:hAnsi="Verdana" w:cs="Times New Roman"/>
          <w:sz w:val="24"/>
          <w:szCs w:val="24"/>
          <w:lang w:eastAsia="de-DE"/>
        </w:rPr>
        <w:t xml:space="preserve"> </w:t>
      </w:r>
      <w:r w:rsidR="0010453F">
        <w:rPr>
          <w:rFonts w:ascii="Verdana" w:hAnsi="Verdana" w:cs="Times New Roman"/>
          <w:sz w:val="24"/>
          <w:szCs w:val="24"/>
          <w:lang w:eastAsia="de-DE"/>
        </w:rPr>
        <w:t xml:space="preserve">etwa </w:t>
      </w:r>
      <w:r>
        <w:rPr>
          <w:rFonts w:ascii="Verdana" w:hAnsi="Verdana" w:cs="Times New Roman"/>
          <w:sz w:val="24"/>
          <w:szCs w:val="24"/>
          <w:lang w:eastAsia="de-DE"/>
        </w:rPr>
        <w:t>aufgrund der innerfamiliären Rollenverteilung</w:t>
      </w:r>
      <w:r w:rsidR="0010453F">
        <w:rPr>
          <w:rFonts w:ascii="Verdana" w:hAnsi="Verdana" w:cs="Times New Roman"/>
          <w:sz w:val="24"/>
          <w:szCs w:val="24"/>
          <w:lang w:eastAsia="de-DE"/>
        </w:rPr>
        <w:t>,</w:t>
      </w:r>
      <w:r>
        <w:rPr>
          <w:rFonts w:ascii="Verdana" w:hAnsi="Verdana" w:cs="Times New Roman"/>
          <w:sz w:val="24"/>
          <w:szCs w:val="24"/>
          <w:lang w:eastAsia="de-DE"/>
        </w:rPr>
        <w:t xml:space="preserve"> seine eigene Erwerbstätigkeit zu Gunsten der Haushalts</w:t>
      </w:r>
      <w:r w:rsidR="003339EA">
        <w:rPr>
          <w:rFonts w:ascii="Verdana" w:hAnsi="Verdana" w:cs="Times New Roman"/>
          <w:sz w:val="24"/>
          <w:szCs w:val="24"/>
          <w:lang w:eastAsia="de-DE"/>
        </w:rPr>
        <w:t xml:space="preserve">- </w:t>
      </w:r>
      <w:proofErr w:type="spellStart"/>
      <w:r>
        <w:rPr>
          <w:rFonts w:ascii="Verdana" w:hAnsi="Verdana" w:cs="Times New Roman"/>
          <w:sz w:val="24"/>
          <w:szCs w:val="24"/>
          <w:lang w:eastAsia="de-DE"/>
        </w:rPr>
        <w:t>führung</w:t>
      </w:r>
      <w:proofErr w:type="spellEnd"/>
      <w:r>
        <w:rPr>
          <w:rFonts w:ascii="Verdana" w:hAnsi="Verdana" w:cs="Times New Roman"/>
          <w:sz w:val="24"/>
          <w:szCs w:val="24"/>
          <w:lang w:eastAsia="de-DE"/>
        </w:rPr>
        <w:t xml:space="preserve"> und Kindererziehung reduziert und damit die Möglichkeit des eigenen Vermögensaubaus einschränkt.</w:t>
      </w:r>
      <w:r w:rsidR="008E28AD">
        <w:rPr>
          <w:rFonts w:ascii="Verdana" w:hAnsi="Verdana" w:cs="Times New Roman"/>
          <w:sz w:val="24"/>
          <w:szCs w:val="24"/>
          <w:lang w:eastAsia="de-DE"/>
        </w:rPr>
        <w:t xml:space="preserve"> Wird dieser Nachteil von den Ehepartnern nicht während der Ehe durch Zuwendungen des wirtschaftlich stärkeren an den wirtschaftlich schwächeren Ehepartner ausgeglichen, droht insbesondere bei einer langen Ehedauer dem wirtschaftlich schwächeren Ehepartner im Falle der Scheidung die Mittellosigkeit.</w:t>
      </w:r>
      <w:r>
        <w:rPr>
          <w:rFonts w:ascii="Verdana" w:hAnsi="Verdana" w:cs="Times New Roman"/>
          <w:sz w:val="24"/>
          <w:szCs w:val="24"/>
          <w:lang w:eastAsia="de-DE"/>
        </w:rPr>
        <w:t xml:space="preserve"> </w:t>
      </w:r>
      <w:r w:rsidR="008E28AD">
        <w:rPr>
          <w:rFonts w:ascii="Verdana" w:hAnsi="Verdana" w:cs="Times New Roman"/>
          <w:sz w:val="24"/>
          <w:szCs w:val="24"/>
          <w:lang w:eastAsia="de-DE"/>
        </w:rPr>
        <w:t xml:space="preserve">Ein Ausgleich dieses Nachteils ist </w:t>
      </w:r>
      <w:r w:rsidR="00717173">
        <w:rPr>
          <w:rFonts w:ascii="Verdana" w:hAnsi="Verdana" w:cs="Times New Roman"/>
          <w:sz w:val="24"/>
          <w:szCs w:val="24"/>
          <w:lang w:eastAsia="de-DE"/>
        </w:rPr>
        <w:t xml:space="preserve">dann </w:t>
      </w:r>
      <w:r w:rsidR="008E28AD">
        <w:rPr>
          <w:rFonts w:ascii="Verdana" w:hAnsi="Verdana" w:cs="Times New Roman"/>
          <w:sz w:val="24"/>
          <w:szCs w:val="24"/>
          <w:lang w:eastAsia="de-DE"/>
        </w:rPr>
        <w:t xml:space="preserve">nur unter sehr engen Voraussetzungen noch möglich. </w:t>
      </w:r>
      <w:r>
        <w:rPr>
          <w:rFonts w:ascii="Verdana" w:hAnsi="Verdana" w:cs="Times New Roman"/>
          <w:sz w:val="24"/>
          <w:szCs w:val="24"/>
          <w:lang w:eastAsia="de-DE"/>
        </w:rPr>
        <w:t>Überdies ergeben sich</w:t>
      </w:r>
      <w:r w:rsidR="003339EA">
        <w:rPr>
          <w:rFonts w:ascii="Verdana" w:hAnsi="Verdana" w:cs="Times New Roman"/>
          <w:sz w:val="24"/>
          <w:szCs w:val="24"/>
          <w:lang w:eastAsia="de-DE"/>
        </w:rPr>
        <w:t xml:space="preserve"> durch die Gütertrennung erbrechtliche Nachteile, weil eine Erhöhung des Erbteils des überlebenden Ehegatten, wie sie bei dem gesetzlichen Güterstand </w:t>
      </w:r>
      <w:r w:rsidR="00717173">
        <w:rPr>
          <w:rFonts w:ascii="Verdana" w:hAnsi="Verdana" w:cs="Times New Roman"/>
          <w:sz w:val="24"/>
          <w:szCs w:val="24"/>
          <w:lang w:eastAsia="de-DE"/>
        </w:rPr>
        <w:t xml:space="preserve">der Zugewinngemeinschaft </w:t>
      </w:r>
      <w:r w:rsidR="003339EA">
        <w:rPr>
          <w:rFonts w:ascii="Verdana" w:hAnsi="Verdana" w:cs="Times New Roman"/>
          <w:sz w:val="24"/>
          <w:szCs w:val="24"/>
          <w:lang w:eastAsia="de-DE"/>
        </w:rPr>
        <w:t>vorgesehen ist, nicht erfolgt. Hierdurch reduzier</w:t>
      </w:r>
      <w:r w:rsidR="00BC0E5F">
        <w:rPr>
          <w:rFonts w:ascii="Verdana" w:hAnsi="Verdana" w:cs="Times New Roman"/>
          <w:sz w:val="24"/>
          <w:szCs w:val="24"/>
          <w:lang w:eastAsia="de-DE"/>
        </w:rPr>
        <w:t>t</w:t>
      </w:r>
      <w:r w:rsidR="003339EA">
        <w:rPr>
          <w:rFonts w:ascii="Verdana" w:hAnsi="Verdana" w:cs="Times New Roman"/>
          <w:sz w:val="24"/>
          <w:szCs w:val="24"/>
          <w:lang w:eastAsia="de-DE"/>
        </w:rPr>
        <w:t xml:space="preserve"> sich</w:t>
      </w:r>
      <w:r w:rsidR="00BC0E5F">
        <w:rPr>
          <w:rFonts w:ascii="Verdana" w:hAnsi="Verdana" w:cs="Times New Roman"/>
          <w:sz w:val="24"/>
          <w:szCs w:val="24"/>
          <w:lang w:eastAsia="de-DE"/>
        </w:rPr>
        <w:t xml:space="preserve"> zugleich auch die Pflichtteilsquote der Ehe</w:t>
      </w:r>
      <w:r w:rsidR="00717173">
        <w:rPr>
          <w:rFonts w:ascii="Verdana" w:hAnsi="Verdana" w:cs="Times New Roman"/>
          <w:sz w:val="24"/>
          <w:szCs w:val="24"/>
          <w:lang w:eastAsia="de-DE"/>
        </w:rPr>
        <w:t>partner, beispielsweise</w:t>
      </w:r>
      <w:r w:rsidR="00BC5716">
        <w:rPr>
          <w:rFonts w:ascii="Verdana" w:hAnsi="Verdana" w:cs="Times New Roman"/>
          <w:sz w:val="24"/>
          <w:szCs w:val="24"/>
          <w:lang w:eastAsia="de-DE"/>
        </w:rPr>
        <w:t xml:space="preserve"> </w:t>
      </w:r>
      <w:r w:rsidR="00717173">
        <w:rPr>
          <w:rFonts w:ascii="Verdana" w:hAnsi="Verdana" w:cs="Times New Roman"/>
          <w:sz w:val="24"/>
          <w:szCs w:val="24"/>
          <w:lang w:eastAsia="de-DE"/>
        </w:rPr>
        <w:t xml:space="preserve">in dem </w:t>
      </w:r>
      <w:r w:rsidR="00BC5716">
        <w:rPr>
          <w:rFonts w:ascii="Verdana" w:hAnsi="Verdana" w:cs="Times New Roman"/>
          <w:sz w:val="24"/>
          <w:szCs w:val="24"/>
          <w:lang w:eastAsia="de-DE"/>
        </w:rPr>
        <w:t xml:space="preserve">Fall, dass </w:t>
      </w:r>
      <w:r w:rsidR="00717173">
        <w:rPr>
          <w:rFonts w:ascii="Verdana" w:hAnsi="Verdana" w:cs="Times New Roman"/>
          <w:sz w:val="24"/>
          <w:szCs w:val="24"/>
          <w:lang w:eastAsia="de-DE"/>
        </w:rPr>
        <w:t>ein Ehepartner durch ein Testament das Erbrecht des anderen Ehepartners</w:t>
      </w:r>
      <w:r w:rsidR="00BC5716">
        <w:rPr>
          <w:rFonts w:ascii="Verdana" w:hAnsi="Verdana" w:cs="Times New Roman"/>
          <w:sz w:val="24"/>
          <w:szCs w:val="24"/>
          <w:lang w:eastAsia="de-DE"/>
        </w:rPr>
        <w:t xml:space="preserve"> </w:t>
      </w:r>
      <w:r w:rsidR="00717173">
        <w:rPr>
          <w:rFonts w:ascii="Verdana" w:hAnsi="Verdana" w:cs="Times New Roman"/>
          <w:sz w:val="24"/>
          <w:szCs w:val="24"/>
          <w:lang w:eastAsia="de-DE"/>
        </w:rPr>
        <w:t>zu Gunsten eigener einseitiger Kinder beschränkt oder ausschließt.</w:t>
      </w:r>
      <w:r w:rsidR="003339EA">
        <w:rPr>
          <w:rFonts w:ascii="Verdana" w:hAnsi="Verdana" w:cs="Times New Roman"/>
          <w:sz w:val="24"/>
          <w:szCs w:val="24"/>
          <w:lang w:eastAsia="de-DE"/>
        </w:rPr>
        <w:t xml:space="preserve"> Ferner kann im Falle der Beendigung der Ehe durch den Tod eines Ehepartners die für d</w:t>
      </w:r>
      <w:r w:rsidR="00BC0E5F">
        <w:rPr>
          <w:rFonts w:ascii="Verdana" w:hAnsi="Verdana" w:cs="Times New Roman"/>
          <w:sz w:val="24"/>
          <w:szCs w:val="24"/>
          <w:lang w:eastAsia="de-DE"/>
        </w:rPr>
        <w:t>ie</w:t>
      </w:r>
      <w:r w:rsidR="003339EA">
        <w:rPr>
          <w:rFonts w:ascii="Verdana" w:hAnsi="Verdana" w:cs="Times New Roman"/>
          <w:sz w:val="24"/>
          <w:szCs w:val="24"/>
          <w:lang w:eastAsia="de-DE"/>
        </w:rPr>
        <w:t xml:space="preserve"> Zugewinn</w:t>
      </w:r>
      <w:r w:rsidR="00BC0E5F">
        <w:rPr>
          <w:rFonts w:ascii="Verdana" w:hAnsi="Verdana" w:cs="Times New Roman"/>
          <w:sz w:val="24"/>
          <w:szCs w:val="24"/>
          <w:lang w:eastAsia="de-DE"/>
        </w:rPr>
        <w:t xml:space="preserve">gemeinschaft </w:t>
      </w:r>
      <w:r w:rsidR="003339EA">
        <w:rPr>
          <w:rFonts w:ascii="Verdana" w:hAnsi="Verdana" w:cs="Times New Roman"/>
          <w:sz w:val="24"/>
          <w:szCs w:val="24"/>
          <w:lang w:eastAsia="de-DE"/>
        </w:rPr>
        <w:t>geltende Steuerbefreiung bei der Erbschaftssteuer nicht in Anspruch genommen werden</w:t>
      </w:r>
      <w:r w:rsidR="00717173">
        <w:rPr>
          <w:rFonts w:ascii="Verdana" w:hAnsi="Verdana" w:cs="Times New Roman"/>
          <w:sz w:val="24"/>
          <w:szCs w:val="24"/>
          <w:lang w:eastAsia="de-DE"/>
        </w:rPr>
        <w:t>, sodass je nach dem Umfang</w:t>
      </w:r>
      <w:r w:rsidR="00FE433B">
        <w:rPr>
          <w:rFonts w:ascii="Verdana" w:hAnsi="Verdana" w:cs="Times New Roman"/>
          <w:sz w:val="24"/>
          <w:szCs w:val="24"/>
          <w:lang w:eastAsia="de-DE"/>
        </w:rPr>
        <w:t xml:space="preserve"> einer zufließenden Erbschaft erhebliche Erbschaftssteuerbelastung droht</w:t>
      </w:r>
      <w:r w:rsidR="003339EA">
        <w:rPr>
          <w:rFonts w:ascii="Verdana" w:hAnsi="Verdana" w:cs="Times New Roman"/>
          <w:sz w:val="24"/>
          <w:szCs w:val="24"/>
          <w:lang w:eastAsia="de-DE"/>
        </w:rPr>
        <w:t>.</w:t>
      </w:r>
    </w:p>
    <w:p w14:paraId="5BA4083A" w14:textId="5B060347" w:rsidR="00A122AF" w:rsidRDefault="00A122AF" w:rsidP="0028748C">
      <w:pPr>
        <w:spacing w:after="0" w:line="240" w:lineRule="auto"/>
        <w:jc w:val="both"/>
        <w:rPr>
          <w:rFonts w:ascii="Verdana" w:hAnsi="Verdana" w:cs="Times New Roman"/>
          <w:sz w:val="24"/>
          <w:szCs w:val="24"/>
          <w:lang w:eastAsia="de-DE"/>
        </w:rPr>
      </w:pPr>
    </w:p>
    <w:p w14:paraId="18944796" w14:textId="7D5BC0F3" w:rsidR="001D22BF" w:rsidRPr="0095223B" w:rsidRDefault="0095223B" w:rsidP="0028748C">
      <w:pPr>
        <w:spacing w:after="0" w:line="240" w:lineRule="auto"/>
        <w:jc w:val="both"/>
        <w:rPr>
          <w:rFonts w:ascii="Verdana" w:hAnsi="Verdana" w:cs="Times New Roman"/>
          <w:b/>
          <w:sz w:val="24"/>
          <w:szCs w:val="24"/>
          <w:lang w:eastAsia="de-DE"/>
        </w:rPr>
      </w:pPr>
      <w:r w:rsidRPr="00CB3B97">
        <w:rPr>
          <w:rFonts w:ascii="Verdana" w:hAnsi="Verdana" w:cs="Times New Roman"/>
          <w:b/>
          <w:sz w:val="24"/>
          <w:szCs w:val="24"/>
          <w:lang w:eastAsia="de-DE"/>
        </w:rPr>
        <w:t>Alternative</w:t>
      </w:r>
      <w:r w:rsidR="0005722B">
        <w:rPr>
          <w:rFonts w:ascii="Verdana" w:hAnsi="Verdana" w:cs="Times New Roman"/>
          <w:b/>
          <w:sz w:val="24"/>
          <w:szCs w:val="24"/>
          <w:lang w:eastAsia="de-DE"/>
        </w:rPr>
        <w:t xml:space="preserve"> mit viel Gestaltungsspielraum</w:t>
      </w:r>
    </w:p>
    <w:p w14:paraId="1772CBED" w14:textId="5654DB47" w:rsidR="0095223B" w:rsidRDefault="000F7D8E" w:rsidP="0005722B">
      <w:pPr>
        <w:spacing w:after="0" w:line="240" w:lineRule="auto"/>
        <w:jc w:val="both"/>
        <w:rPr>
          <w:rFonts w:ascii="Verdana" w:hAnsi="Verdana" w:cs="Times New Roman"/>
          <w:sz w:val="24"/>
          <w:szCs w:val="24"/>
          <w:lang w:eastAsia="de-DE"/>
        </w:rPr>
      </w:pPr>
      <w:r>
        <w:rPr>
          <w:rFonts w:ascii="Verdana" w:hAnsi="Verdana" w:cs="Times New Roman"/>
          <w:sz w:val="24"/>
          <w:szCs w:val="24"/>
          <w:lang w:eastAsia="de-DE"/>
        </w:rPr>
        <w:t xml:space="preserve">Für Ehepaare, die </w:t>
      </w:r>
      <w:r w:rsidR="00BC5716">
        <w:rPr>
          <w:rFonts w:ascii="Verdana" w:hAnsi="Verdana" w:cs="Times New Roman"/>
          <w:sz w:val="24"/>
          <w:szCs w:val="24"/>
          <w:lang w:eastAsia="de-DE"/>
        </w:rPr>
        <w:t>die Vorteile der Gütertrennung wünschen, ohne deren Nachteile in Kauf</w:t>
      </w:r>
      <w:r w:rsidR="00FE433B">
        <w:rPr>
          <w:rFonts w:ascii="Verdana" w:hAnsi="Verdana" w:cs="Times New Roman"/>
          <w:sz w:val="24"/>
          <w:szCs w:val="24"/>
          <w:lang w:eastAsia="de-DE"/>
        </w:rPr>
        <w:t xml:space="preserve"> </w:t>
      </w:r>
      <w:r w:rsidR="00BC5716">
        <w:rPr>
          <w:rFonts w:ascii="Verdana" w:hAnsi="Verdana" w:cs="Times New Roman"/>
          <w:sz w:val="24"/>
          <w:szCs w:val="24"/>
          <w:lang w:eastAsia="de-DE"/>
        </w:rPr>
        <w:t xml:space="preserve">nehmen zu müssen, können </w:t>
      </w:r>
      <w:r>
        <w:rPr>
          <w:rFonts w:ascii="Verdana" w:hAnsi="Verdana" w:cs="Times New Roman"/>
          <w:sz w:val="24"/>
          <w:szCs w:val="24"/>
          <w:lang w:eastAsia="de-DE"/>
        </w:rPr>
        <w:t xml:space="preserve">einen Mittelweg zwischen Gütertrennung und </w:t>
      </w:r>
      <w:r w:rsidR="00BC5716">
        <w:rPr>
          <w:rFonts w:ascii="Verdana" w:hAnsi="Verdana" w:cs="Times New Roman"/>
          <w:sz w:val="24"/>
          <w:szCs w:val="24"/>
          <w:lang w:eastAsia="de-DE"/>
        </w:rPr>
        <w:t>der</w:t>
      </w:r>
      <w:r>
        <w:rPr>
          <w:rFonts w:ascii="Verdana" w:hAnsi="Verdana" w:cs="Times New Roman"/>
          <w:sz w:val="24"/>
          <w:szCs w:val="24"/>
          <w:lang w:eastAsia="de-DE"/>
        </w:rPr>
        <w:t xml:space="preserve"> Zugewinngemeinschaft </w:t>
      </w:r>
      <w:r w:rsidR="00BC5716">
        <w:rPr>
          <w:rFonts w:ascii="Verdana" w:hAnsi="Verdana" w:cs="Times New Roman"/>
          <w:sz w:val="24"/>
          <w:szCs w:val="24"/>
          <w:lang w:eastAsia="de-DE"/>
        </w:rPr>
        <w:t xml:space="preserve">wählen, </w:t>
      </w:r>
      <w:r w:rsidR="00FE433B">
        <w:rPr>
          <w:rFonts w:ascii="Verdana" w:hAnsi="Verdana" w:cs="Times New Roman"/>
          <w:sz w:val="24"/>
          <w:szCs w:val="24"/>
          <w:lang w:eastAsia="de-DE"/>
        </w:rPr>
        <w:lastRenderedPageBreak/>
        <w:t>i</w:t>
      </w:r>
      <w:r w:rsidR="00BC5716">
        <w:rPr>
          <w:rFonts w:ascii="Verdana" w:hAnsi="Verdana" w:cs="Times New Roman"/>
          <w:sz w:val="24"/>
          <w:szCs w:val="24"/>
          <w:lang w:eastAsia="de-DE"/>
        </w:rPr>
        <w:t xml:space="preserve">ndem sie </w:t>
      </w:r>
      <w:r>
        <w:rPr>
          <w:rFonts w:ascii="Verdana" w:hAnsi="Verdana" w:cs="Times New Roman"/>
          <w:sz w:val="24"/>
          <w:szCs w:val="24"/>
          <w:lang w:eastAsia="de-DE"/>
        </w:rPr>
        <w:t xml:space="preserve">eine modifizierte Zugewinngemeinschaft </w:t>
      </w:r>
      <w:r w:rsidR="00BC5716">
        <w:rPr>
          <w:rFonts w:ascii="Verdana" w:hAnsi="Verdana" w:cs="Times New Roman"/>
          <w:sz w:val="24"/>
          <w:szCs w:val="24"/>
          <w:lang w:eastAsia="de-DE"/>
        </w:rPr>
        <w:t>vereinbaren</w:t>
      </w:r>
      <w:r>
        <w:rPr>
          <w:rFonts w:ascii="Verdana" w:hAnsi="Verdana" w:cs="Times New Roman"/>
          <w:sz w:val="24"/>
          <w:szCs w:val="24"/>
          <w:lang w:eastAsia="de-DE"/>
        </w:rPr>
        <w:t xml:space="preserve">. </w:t>
      </w:r>
      <w:r w:rsidR="00FE433B">
        <w:rPr>
          <w:rFonts w:ascii="Verdana" w:hAnsi="Verdana" w:cs="Times New Roman"/>
          <w:sz w:val="24"/>
          <w:szCs w:val="24"/>
          <w:lang w:eastAsia="de-DE"/>
        </w:rPr>
        <w:t>Durch eine solche Vereinbarung</w:t>
      </w:r>
      <w:r w:rsidR="00CB3B97">
        <w:rPr>
          <w:rFonts w:ascii="Verdana" w:hAnsi="Verdana" w:cs="Times New Roman"/>
          <w:sz w:val="24"/>
          <w:szCs w:val="24"/>
          <w:lang w:eastAsia="de-DE"/>
        </w:rPr>
        <w:t xml:space="preserve"> </w:t>
      </w:r>
      <w:r w:rsidR="00FB12D6">
        <w:rPr>
          <w:rFonts w:ascii="Verdana" w:hAnsi="Verdana" w:cs="Times New Roman"/>
          <w:sz w:val="24"/>
          <w:szCs w:val="24"/>
          <w:lang w:eastAsia="de-DE"/>
        </w:rPr>
        <w:t xml:space="preserve">lassen sich </w:t>
      </w:r>
      <w:r w:rsidR="00CB3B97">
        <w:rPr>
          <w:rFonts w:ascii="Verdana" w:hAnsi="Verdana" w:cs="Times New Roman"/>
          <w:sz w:val="24"/>
          <w:szCs w:val="24"/>
          <w:lang w:eastAsia="de-DE"/>
        </w:rPr>
        <w:t xml:space="preserve">beispielsweise Ausgleichsansprüche </w:t>
      </w:r>
      <w:r w:rsidR="00BC5716">
        <w:rPr>
          <w:rFonts w:ascii="Verdana" w:hAnsi="Verdana" w:cs="Times New Roman"/>
          <w:sz w:val="24"/>
          <w:szCs w:val="24"/>
          <w:lang w:eastAsia="de-DE"/>
        </w:rPr>
        <w:t>für den</w:t>
      </w:r>
      <w:r w:rsidR="00CB3B97">
        <w:rPr>
          <w:rFonts w:ascii="Verdana" w:hAnsi="Verdana" w:cs="Times New Roman"/>
          <w:sz w:val="24"/>
          <w:szCs w:val="24"/>
          <w:lang w:eastAsia="de-DE"/>
        </w:rPr>
        <w:t xml:space="preserve"> Fall einer Scheidung </w:t>
      </w:r>
      <w:r w:rsidR="00BC5716">
        <w:rPr>
          <w:rFonts w:ascii="Verdana" w:hAnsi="Verdana" w:cs="Times New Roman"/>
          <w:sz w:val="24"/>
          <w:szCs w:val="24"/>
          <w:lang w:eastAsia="de-DE"/>
        </w:rPr>
        <w:t xml:space="preserve">vollständig ausschließen oder </w:t>
      </w:r>
      <w:r w:rsidR="00CB3B97">
        <w:rPr>
          <w:rFonts w:ascii="Verdana" w:hAnsi="Verdana" w:cs="Times New Roman"/>
          <w:sz w:val="24"/>
          <w:szCs w:val="24"/>
          <w:lang w:eastAsia="de-DE"/>
        </w:rPr>
        <w:t>begrenzen</w:t>
      </w:r>
      <w:r w:rsidR="00FE433B">
        <w:rPr>
          <w:rFonts w:ascii="Verdana" w:hAnsi="Verdana" w:cs="Times New Roman"/>
          <w:sz w:val="24"/>
          <w:szCs w:val="24"/>
          <w:lang w:eastAsia="de-DE"/>
        </w:rPr>
        <w:t>. Es besteht auch</w:t>
      </w:r>
      <w:r w:rsidR="00CB3B97">
        <w:rPr>
          <w:rFonts w:ascii="Verdana" w:hAnsi="Verdana" w:cs="Times New Roman"/>
          <w:sz w:val="24"/>
          <w:szCs w:val="24"/>
          <w:lang w:eastAsia="de-DE"/>
        </w:rPr>
        <w:t xml:space="preserve"> die Möglichkeit</w:t>
      </w:r>
      <w:r w:rsidR="00EF4EEB">
        <w:rPr>
          <w:rFonts w:ascii="Verdana" w:hAnsi="Verdana" w:cs="Times New Roman"/>
          <w:sz w:val="24"/>
          <w:szCs w:val="24"/>
          <w:lang w:eastAsia="de-DE"/>
        </w:rPr>
        <w:t xml:space="preserve">, </w:t>
      </w:r>
      <w:r w:rsidR="0010453F">
        <w:rPr>
          <w:rFonts w:ascii="Verdana" w:hAnsi="Verdana" w:cs="Times New Roman"/>
          <w:sz w:val="24"/>
          <w:szCs w:val="24"/>
          <w:lang w:eastAsia="de-DE"/>
        </w:rPr>
        <w:t xml:space="preserve">nur </w:t>
      </w:r>
      <w:r w:rsidR="00FE433B">
        <w:rPr>
          <w:rFonts w:ascii="Verdana" w:hAnsi="Verdana" w:cs="Times New Roman"/>
          <w:sz w:val="24"/>
          <w:szCs w:val="24"/>
          <w:lang w:eastAsia="de-DE"/>
        </w:rPr>
        <w:t xml:space="preserve">einzelne </w:t>
      </w:r>
      <w:r w:rsidR="00BC5716">
        <w:rPr>
          <w:rFonts w:ascii="Verdana" w:hAnsi="Verdana" w:cs="Times New Roman"/>
          <w:sz w:val="24"/>
          <w:szCs w:val="24"/>
          <w:lang w:eastAsia="de-DE"/>
        </w:rPr>
        <w:t xml:space="preserve">Vermögenswerte, beispielsweise </w:t>
      </w:r>
      <w:r w:rsidR="00FE433B">
        <w:rPr>
          <w:rFonts w:ascii="Verdana" w:hAnsi="Verdana" w:cs="Times New Roman"/>
          <w:sz w:val="24"/>
          <w:szCs w:val="24"/>
          <w:lang w:eastAsia="de-DE"/>
        </w:rPr>
        <w:t xml:space="preserve">Immobilien oder </w:t>
      </w:r>
      <w:r w:rsidR="00CB3B97">
        <w:rPr>
          <w:rFonts w:ascii="Verdana" w:hAnsi="Verdana" w:cs="Times New Roman"/>
          <w:sz w:val="24"/>
          <w:szCs w:val="24"/>
          <w:lang w:eastAsia="de-DE"/>
        </w:rPr>
        <w:t>Unternehmensbeteiligungen</w:t>
      </w:r>
      <w:r w:rsidR="001B41A5">
        <w:rPr>
          <w:rFonts w:ascii="Verdana" w:hAnsi="Verdana" w:cs="Times New Roman"/>
          <w:sz w:val="24"/>
          <w:szCs w:val="24"/>
          <w:lang w:eastAsia="de-DE"/>
        </w:rPr>
        <w:t>,</w:t>
      </w:r>
      <w:r w:rsidR="00CB3B97">
        <w:rPr>
          <w:rFonts w:ascii="Verdana" w:hAnsi="Verdana" w:cs="Times New Roman"/>
          <w:sz w:val="24"/>
          <w:szCs w:val="24"/>
          <w:lang w:eastAsia="de-DE"/>
        </w:rPr>
        <w:t xml:space="preserve"> </w:t>
      </w:r>
      <w:r w:rsidR="00BC5716">
        <w:rPr>
          <w:rFonts w:ascii="Verdana" w:hAnsi="Verdana" w:cs="Times New Roman"/>
          <w:sz w:val="24"/>
          <w:szCs w:val="24"/>
          <w:lang w:eastAsia="de-DE"/>
        </w:rPr>
        <w:t xml:space="preserve">von einem Zugewinnausgleich </w:t>
      </w:r>
      <w:r w:rsidR="00CB3B97">
        <w:rPr>
          <w:rFonts w:ascii="Verdana" w:hAnsi="Verdana" w:cs="Times New Roman"/>
          <w:sz w:val="24"/>
          <w:szCs w:val="24"/>
          <w:lang w:eastAsia="de-DE"/>
        </w:rPr>
        <w:t>auszuschließen.</w:t>
      </w:r>
      <w:r w:rsidR="0005722B">
        <w:rPr>
          <w:rFonts w:ascii="Verdana" w:hAnsi="Verdana" w:cs="Times New Roman"/>
          <w:sz w:val="24"/>
          <w:szCs w:val="24"/>
          <w:lang w:eastAsia="de-DE"/>
        </w:rPr>
        <w:t xml:space="preserve"> Auch die</w:t>
      </w:r>
      <w:r w:rsidR="00BC5716">
        <w:rPr>
          <w:rFonts w:ascii="Verdana" w:hAnsi="Verdana" w:cs="Times New Roman"/>
          <w:sz w:val="24"/>
          <w:szCs w:val="24"/>
          <w:lang w:eastAsia="de-DE"/>
        </w:rPr>
        <w:t xml:space="preserve"> </w:t>
      </w:r>
      <w:r w:rsidR="0005722B">
        <w:rPr>
          <w:rFonts w:ascii="Verdana" w:hAnsi="Verdana" w:cs="Times New Roman"/>
          <w:sz w:val="24"/>
          <w:szCs w:val="24"/>
          <w:lang w:eastAsia="de-DE"/>
        </w:rPr>
        <w:t xml:space="preserve">modifizierte Zugewinngemeinschaft </w:t>
      </w:r>
      <w:r w:rsidR="00BC5716">
        <w:rPr>
          <w:rFonts w:ascii="Verdana" w:hAnsi="Verdana" w:cs="Times New Roman"/>
          <w:sz w:val="24"/>
          <w:szCs w:val="24"/>
          <w:lang w:eastAsia="de-DE"/>
        </w:rPr>
        <w:t xml:space="preserve">als Abweichung von dem gesetzlichen Güterstand </w:t>
      </w:r>
      <w:r w:rsidR="00FE433B">
        <w:rPr>
          <w:rFonts w:ascii="Verdana" w:hAnsi="Verdana" w:cs="Times New Roman"/>
          <w:sz w:val="24"/>
          <w:szCs w:val="24"/>
          <w:lang w:eastAsia="de-DE"/>
        </w:rPr>
        <w:t xml:space="preserve">kann rechtswirksam nur </w:t>
      </w:r>
      <w:r w:rsidR="0010453F">
        <w:rPr>
          <w:rFonts w:ascii="Verdana" w:hAnsi="Verdana" w:cs="Times New Roman"/>
          <w:sz w:val="24"/>
          <w:szCs w:val="24"/>
          <w:lang w:eastAsia="de-DE"/>
        </w:rPr>
        <w:t xml:space="preserve">durch </w:t>
      </w:r>
      <w:r w:rsidR="0005722B">
        <w:rPr>
          <w:rFonts w:ascii="Verdana" w:hAnsi="Verdana" w:cs="Times New Roman"/>
          <w:sz w:val="24"/>
          <w:szCs w:val="24"/>
          <w:lang w:eastAsia="de-DE"/>
        </w:rPr>
        <w:t>eine</w:t>
      </w:r>
      <w:r w:rsidR="0010453F">
        <w:rPr>
          <w:rFonts w:ascii="Verdana" w:hAnsi="Verdana" w:cs="Times New Roman"/>
          <w:sz w:val="24"/>
          <w:szCs w:val="24"/>
          <w:lang w:eastAsia="de-DE"/>
        </w:rPr>
        <w:t>n</w:t>
      </w:r>
      <w:r w:rsidR="0005722B">
        <w:rPr>
          <w:rFonts w:ascii="Verdana" w:hAnsi="Verdana" w:cs="Times New Roman"/>
          <w:sz w:val="24"/>
          <w:szCs w:val="24"/>
          <w:lang w:eastAsia="de-DE"/>
        </w:rPr>
        <w:t xml:space="preserve"> notariell beurkundeten </w:t>
      </w:r>
      <w:r w:rsidR="00FE433B">
        <w:rPr>
          <w:rFonts w:ascii="Verdana" w:hAnsi="Verdana" w:cs="Times New Roman"/>
          <w:sz w:val="24"/>
          <w:szCs w:val="24"/>
          <w:lang w:eastAsia="de-DE"/>
        </w:rPr>
        <w:t>Ehev</w:t>
      </w:r>
      <w:r w:rsidR="0005722B">
        <w:rPr>
          <w:rFonts w:ascii="Verdana" w:hAnsi="Verdana" w:cs="Times New Roman"/>
          <w:sz w:val="24"/>
          <w:szCs w:val="24"/>
          <w:lang w:eastAsia="de-DE"/>
        </w:rPr>
        <w:t xml:space="preserve">ertrag </w:t>
      </w:r>
      <w:r w:rsidR="00FE433B">
        <w:rPr>
          <w:rFonts w:ascii="Verdana" w:hAnsi="Verdana" w:cs="Times New Roman"/>
          <w:sz w:val="24"/>
          <w:szCs w:val="24"/>
          <w:lang w:eastAsia="de-DE"/>
        </w:rPr>
        <w:t>vereinbart</w:t>
      </w:r>
      <w:r w:rsidR="0005722B">
        <w:rPr>
          <w:rFonts w:ascii="Verdana" w:hAnsi="Verdana" w:cs="Times New Roman"/>
          <w:sz w:val="24"/>
          <w:szCs w:val="24"/>
          <w:lang w:eastAsia="de-DE"/>
        </w:rPr>
        <w:t xml:space="preserve"> werden.</w:t>
      </w:r>
    </w:p>
    <w:p w14:paraId="525B18FC" w14:textId="77777777" w:rsidR="0095223B" w:rsidRDefault="0095223B" w:rsidP="0028748C">
      <w:pPr>
        <w:spacing w:after="0" w:line="240" w:lineRule="auto"/>
        <w:jc w:val="both"/>
        <w:rPr>
          <w:rFonts w:ascii="Verdana" w:hAnsi="Verdana" w:cs="Times New Roman"/>
          <w:sz w:val="24"/>
          <w:szCs w:val="24"/>
          <w:lang w:eastAsia="de-DE"/>
        </w:rPr>
      </w:pPr>
    </w:p>
    <w:p w14:paraId="4C26630E" w14:textId="61052592" w:rsidR="006B2527" w:rsidRPr="006B2527" w:rsidRDefault="00990774" w:rsidP="006B2527">
      <w:pPr>
        <w:suppressAutoHyphens/>
        <w:spacing w:after="0" w:line="100" w:lineRule="atLeast"/>
        <w:jc w:val="both"/>
        <w:rPr>
          <w:rFonts w:ascii="Verdana" w:eastAsia="SimSun" w:hAnsi="Verdana"/>
          <w:sz w:val="24"/>
          <w:szCs w:val="24"/>
          <w:lang w:eastAsia="ar-SA"/>
        </w:rPr>
      </w:pPr>
      <w:r>
        <w:rPr>
          <w:rFonts w:ascii="Verdana" w:hAnsi="Verdana"/>
          <w:sz w:val="24"/>
          <w:szCs w:val="24"/>
          <w:lang w:eastAsia="ar-SA"/>
        </w:rPr>
        <w:t xml:space="preserve">Im Zweifelsfall sollten Sie sich von einer Rechtsanwältin oder einem Rechtsanwalt beraten lassen. Anwältinnen und Anwälte </w:t>
      </w:r>
      <w:r>
        <w:rPr>
          <w:rFonts w:ascii="Verdana" w:hAnsi="Verdana"/>
          <w:color w:val="000000"/>
          <w:sz w:val="24"/>
          <w:szCs w:val="24"/>
          <w:lang w:eastAsia="ar-SA"/>
        </w:rPr>
        <w:t xml:space="preserve">finden Sie über die Anwaltssuche der Schleswig-Holsteinischen Rechtsanwaltskammer im Internet </w:t>
      </w:r>
      <w:r>
        <w:rPr>
          <w:rFonts w:ascii="Verdana" w:hAnsi="Verdana"/>
          <w:sz w:val="24"/>
          <w:szCs w:val="24"/>
          <w:lang w:eastAsia="ar-SA"/>
        </w:rPr>
        <w:t xml:space="preserve">unter </w:t>
      </w:r>
      <w:hyperlink r:id="rId7" w:history="1">
        <w:r>
          <w:rPr>
            <w:rStyle w:val="Hyperlink"/>
            <w:rFonts w:ascii="Verdana" w:hAnsi="Verdana"/>
            <w:sz w:val="24"/>
            <w:szCs w:val="24"/>
          </w:rPr>
          <w:t>https://www.rak-sh.de/fuer-buerger/anwaltssuche/</w:t>
        </w:r>
      </w:hyperlink>
      <w:r>
        <w:rPr>
          <w:rFonts w:ascii="Verdana" w:hAnsi="Verdana"/>
          <w:sz w:val="24"/>
          <w:szCs w:val="24"/>
        </w:rPr>
        <w:t>.</w:t>
      </w:r>
    </w:p>
    <w:p w14:paraId="77B2DD7C" w14:textId="77777777" w:rsidR="005C1B04" w:rsidRPr="00D05834" w:rsidRDefault="005C1B04" w:rsidP="0028748C">
      <w:pPr>
        <w:spacing w:after="0" w:line="240" w:lineRule="auto"/>
        <w:jc w:val="both"/>
        <w:rPr>
          <w:rFonts w:ascii="Verdana" w:hAnsi="Verdana" w:cs="Times New Roman"/>
          <w:sz w:val="24"/>
          <w:szCs w:val="24"/>
          <w:lang w:eastAsia="de-DE"/>
        </w:rPr>
      </w:pPr>
    </w:p>
    <w:p w14:paraId="23E7D03D" w14:textId="77777777" w:rsidR="005C1B04" w:rsidRPr="00D05834" w:rsidRDefault="005C1B04" w:rsidP="0028748C">
      <w:pPr>
        <w:spacing w:after="0" w:line="240" w:lineRule="auto"/>
        <w:jc w:val="both"/>
        <w:rPr>
          <w:rFonts w:ascii="Verdana" w:hAnsi="Verdana" w:cs="Times New Roman"/>
          <w:sz w:val="24"/>
          <w:szCs w:val="24"/>
          <w:lang w:eastAsia="de-DE"/>
        </w:rPr>
      </w:pPr>
      <w:r w:rsidRPr="00D05834">
        <w:rPr>
          <w:rFonts w:ascii="Verdana" w:hAnsi="Verdana" w:cs="Times New Roman"/>
          <w:sz w:val="24"/>
          <w:szCs w:val="24"/>
          <w:lang w:eastAsia="de-DE"/>
        </w:rPr>
        <w:t>Rechtsanwälte und Rechtsanwältinnen sind unabhängige Berater in allen Rechtsangelegenheiten. Sie vertreten ausschließlich die Interessen ihrer Mandantinnen und Mandanten, helfen bei der Durchsetzung oder Abwehr von Ansprüchen und erarbeiten wirtschaftlich vernünftige Lösungen. Anwältinnen und Anwälte und ihre Mitarbeiter sind zur strikten Verschwiegenheit verpflichtet und dürfen auf keinen Fall das Vertrauen der Mandanten durch die Wahrnehmung widerstreitender Interessen enttäuschen.</w:t>
      </w:r>
    </w:p>
    <w:p w14:paraId="611841D5" w14:textId="77777777" w:rsidR="000B5C2F" w:rsidRDefault="000B5C2F" w:rsidP="000B5C2F">
      <w:pPr>
        <w:tabs>
          <w:tab w:val="left" w:pos="708"/>
          <w:tab w:val="left" w:pos="1416"/>
          <w:tab w:val="left" w:pos="2124"/>
          <w:tab w:val="left" w:pos="2832"/>
          <w:tab w:val="left" w:pos="3540"/>
          <w:tab w:val="left" w:pos="4248"/>
          <w:tab w:val="left" w:pos="4956"/>
          <w:tab w:val="left" w:pos="5664"/>
          <w:tab w:val="left" w:pos="6372"/>
        </w:tabs>
        <w:spacing w:after="0"/>
        <w:jc w:val="both"/>
        <w:rPr>
          <w:rFonts w:ascii="Verdana" w:hAnsi="Verdana"/>
          <w:sz w:val="24"/>
          <w:szCs w:val="24"/>
        </w:rPr>
      </w:pPr>
    </w:p>
    <w:p w14:paraId="42C14E77" w14:textId="2AFABFB2" w:rsidR="000B5C2F" w:rsidRDefault="000B5C2F" w:rsidP="000B5C2F">
      <w:pPr>
        <w:tabs>
          <w:tab w:val="left" w:pos="708"/>
          <w:tab w:val="left" w:pos="1416"/>
          <w:tab w:val="left" w:pos="2124"/>
          <w:tab w:val="left" w:pos="2832"/>
          <w:tab w:val="left" w:pos="3540"/>
          <w:tab w:val="left" w:pos="4248"/>
          <w:tab w:val="left" w:pos="4956"/>
          <w:tab w:val="left" w:pos="5664"/>
          <w:tab w:val="left" w:pos="6372"/>
        </w:tabs>
        <w:spacing w:after="0"/>
        <w:jc w:val="both"/>
        <w:rPr>
          <w:rFonts w:ascii="Verdana" w:hAnsi="Verdana"/>
          <w:sz w:val="24"/>
          <w:szCs w:val="24"/>
        </w:rPr>
      </w:pPr>
      <w:r w:rsidRPr="000B5C2F">
        <w:rPr>
          <w:rFonts w:ascii="Verdana" w:hAnsi="Verdana"/>
          <w:sz w:val="24"/>
          <w:szCs w:val="24"/>
        </w:rPr>
        <w:t>Besuchen Sie auch die Facebook-Seite der Schleswig-Holsteinischen Rechtsanwaltskammer</w:t>
      </w:r>
      <w:r w:rsidR="00C84897">
        <w:rPr>
          <w:rFonts w:ascii="Verdana" w:hAnsi="Verdana"/>
          <w:sz w:val="24"/>
          <w:szCs w:val="24"/>
        </w:rPr>
        <w:t xml:space="preserve"> unter</w:t>
      </w:r>
      <w:r w:rsidRPr="000B5C2F">
        <w:rPr>
          <w:rFonts w:ascii="Verdana" w:hAnsi="Verdana"/>
          <w:sz w:val="24"/>
          <w:szCs w:val="24"/>
        </w:rPr>
        <w:t xml:space="preserve"> </w:t>
      </w:r>
      <w:hyperlink r:id="rId8" w:history="1">
        <w:r w:rsidRPr="000B5C2F">
          <w:rPr>
            <w:rStyle w:val="Hyperlink"/>
            <w:rFonts w:ascii="Verdana" w:hAnsi="Verdana"/>
            <w:sz w:val="24"/>
          </w:rPr>
          <w:t>https://www.facebook.com/SH.Rechtsanwaltskammer</w:t>
        </w:r>
      </w:hyperlink>
      <w:r w:rsidRPr="000B5C2F">
        <w:rPr>
          <w:rFonts w:ascii="Verdana" w:hAnsi="Verdana"/>
          <w:sz w:val="24"/>
          <w:szCs w:val="24"/>
        </w:rPr>
        <w:t xml:space="preserve"> und das Online-Verbraucherportal unter </w:t>
      </w:r>
      <w:hyperlink r:id="rId9" w:history="1">
        <w:r w:rsidRPr="000B5C2F">
          <w:rPr>
            <w:rStyle w:val="Hyperlink"/>
            <w:rFonts w:ascii="Verdana" w:hAnsi="Verdana"/>
            <w:sz w:val="24"/>
            <w:szCs w:val="24"/>
          </w:rPr>
          <w:t>https://ihr-ratgeber-recht.de/</w:t>
        </w:r>
      </w:hyperlink>
      <w:r w:rsidRPr="000B5C2F">
        <w:rPr>
          <w:rFonts w:ascii="Verdana" w:hAnsi="Verdana"/>
          <w:sz w:val="24"/>
          <w:szCs w:val="24"/>
        </w:rPr>
        <w:t>.</w:t>
      </w:r>
    </w:p>
    <w:p w14:paraId="4B8F2EF2" w14:textId="77777777" w:rsidR="005C1B04" w:rsidRPr="00D05834" w:rsidRDefault="005C1B04" w:rsidP="0028748C">
      <w:pPr>
        <w:tabs>
          <w:tab w:val="left" w:pos="708"/>
          <w:tab w:val="left" w:pos="1416"/>
          <w:tab w:val="left" w:pos="2124"/>
          <w:tab w:val="left" w:pos="2832"/>
          <w:tab w:val="left" w:pos="3540"/>
          <w:tab w:val="left" w:pos="4248"/>
          <w:tab w:val="left" w:pos="4956"/>
          <w:tab w:val="left" w:pos="5664"/>
          <w:tab w:val="left" w:pos="6372"/>
        </w:tabs>
        <w:spacing w:after="0" w:line="240" w:lineRule="auto"/>
        <w:jc w:val="both"/>
        <w:rPr>
          <w:rFonts w:ascii="Verdana" w:hAnsi="Verdana" w:cs="Times New Roman"/>
          <w:color w:val="000000"/>
          <w:sz w:val="24"/>
          <w:szCs w:val="24"/>
          <w:lang w:eastAsia="de-DE"/>
        </w:rPr>
      </w:pPr>
    </w:p>
    <w:p w14:paraId="07CDFA46" w14:textId="48F24AA6" w:rsidR="001B41A5" w:rsidRPr="00B869B4" w:rsidRDefault="001B41A5" w:rsidP="001B41A5">
      <w:pPr>
        <w:tabs>
          <w:tab w:val="left" w:pos="708"/>
          <w:tab w:val="left" w:pos="1416"/>
          <w:tab w:val="left" w:pos="2124"/>
          <w:tab w:val="left" w:pos="2832"/>
          <w:tab w:val="left" w:pos="3540"/>
          <w:tab w:val="left" w:pos="4248"/>
          <w:tab w:val="left" w:pos="4956"/>
          <w:tab w:val="left" w:pos="5664"/>
          <w:tab w:val="left" w:pos="6372"/>
        </w:tabs>
        <w:spacing w:after="0" w:line="240" w:lineRule="auto"/>
        <w:jc w:val="both"/>
        <w:rPr>
          <w:rFonts w:ascii="Verdana" w:hAnsi="Verdana" w:cs="Times New Roman"/>
          <w:sz w:val="24"/>
          <w:szCs w:val="24"/>
          <w:lang w:eastAsia="de-DE"/>
        </w:rPr>
      </w:pPr>
      <w:r w:rsidRPr="00E1563D">
        <w:rPr>
          <w:rFonts w:ascii="Verdana" w:hAnsi="Verdana" w:cs="Times New Roman"/>
          <w:sz w:val="24"/>
          <w:szCs w:val="24"/>
          <w:lang w:eastAsia="de-DE"/>
        </w:rPr>
        <w:t xml:space="preserve">Textumfang: </w:t>
      </w:r>
      <w:r>
        <w:rPr>
          <w:rFonts w:ascii="Verdana" w:hAnsi="Verdana" w:cs="Times New Roman"/>
          <w:sz w:val="24"/>
          <w:szCs w:val="24"/>
          <w:lang w:eastAsia="de-DE"/>
        </w:rPr>
        <w:t>5</w:t>
      </w:r>
      <w:r w:rsidRPr="00E1563D">
        <w:rPr>
          <w:rFonts w:ascii="Verdana" w:hAnsi="Verdana" w:cs="Times New Roman"/>
          <w:sz w:val="24"/>
          <w:szCs w:val="24"/>
          <w:lang w:eastAsia="de-DE"/>
        </w:rPr>
        <w:t>.</w:t>
      </w:r>
      <w:r w:rsidR="00FC297A">
        <w:rPr>
          <w:rFonts w:ascii="Verdana" w:hAnsi="Verdana" w:cs="Times New Roman"/>
          <w:sz w:val="24"/>
          <w:szCs w:val="24"/>
          <w:lang w:eastAsia="de-DE"/>
        </w:rPr>
        <w:t>212</w:t>
      </w:r>
      <w:r w:rsidRPr="00B869B4">
        <w:rPr>
          <w:rFonts w:ascii="Verdana" w:hAnsi="Verdana" w:cs="Times New Roman"/>
          <w:sz w:val="24"/>
          <w:szCs w:val="24"/>
          <w:lang w:eastAsia="de-DE"/>
        </w:rPr>
        <w:t xml:space="preserve"> Zeichen inklusive Leerzeichen</w:t>
      </w:r>
    </w:p>
    <w:p w14:paraId="1EEFCE76" w14:textId="77777777" w:rsidR="001B41A5" w:rsidRDefault="001B41A5" w:rsidP="0028748C">
      <w:pPr>
        <w:tabs>
          <w:tab w:val="left" w:pos="708"/>
          <w:tab w:val="left" w:pos="1416"/>
          <w:tab w:val="left" w:pos="2124"/>
          <w:tab w:val="left" w:pos="2832"/>
          <w:tab w:val="left" w:pos="3540"/>
          <w:tab w:val="left" w:pos="4248"/>
          <w:tab w:val="left" w:pos="4956"/>
          <w:tab w:val="left" w:pos="5664"/>
          <w:tab w:val="left" w:pos="6372"/>
        </w:tabs>
        <w:spacing w:after="0" w:line="240" w:lineRule="auto"/>
        <w:jc w:val="both"/>
        <w:rPr>
          <w:rFonts w:ascii="Verdana" w:hAnsi="Verdana" w:cs="Times New Roman"/>
          <w:color w:val="000000"/>
          <w:sz w:val="24"/>
          <w:szCs w:val="24"/>
          <w:lang w:eastAsia="de-DE"/>
        </w:rPr>
      </w:pPr>
    </w:p>
    <w:p w14:paraId="4F08D6C0" w14:textId="04071651" w:rsidR="005C1B04" w:rsidRPr="00D05834" w:rsidRDefault="005C1B04" w:rsidP="0028748C">
      <w:pPr>
        <w:tabs>
          <w:tab w:val="left" w:pos="708"/>
          <w:tab w:val="left" w:pos="1416"/>
          <w:tab w:val="left" w:pos="2124"/>
          <w:tab w:val="left" w:pos="2832"/>
          <w:tab w:val="left" w:pos="3540"/>
          <w:tab w:val="left" w:pos="4248"/>
          <w:tab w:val="left" w:pos="4956"/>
          <w:tab w:val="left" w:pos="5664"/>
          <w:tab w:val="left" w:pos="6372"/>
        </w:tabs>
        <w:spacing w:after="0" w:line="240" w:lineRule="auto"/>
        <w:jc w:val="both"/>
        <w:rPr>
          <w:rFonts w:ascii="Verdana" w:hAnsi="Verdana" w:cs="Times New Roman"/>
          <w:color w:val="000000"/>
          <w:sz w:val="24"/>
          <w:szCs w:val="24"/>
          <w:lang w:eastAsia="de-DE"/>
        </w:rPr>
      </w:pPr>
      <w:r w:rsidRPr="00D05834">
        <w:rPr>
          <w:rFonts w:ascii="Verdana" w:hAnsi="Verdana" w:cs="Times New Roman"/>
          <w:color w:val="000000"/>
          <w:sz w:val="24"/>
          <w:szCs w:val="24"/>
          <w:lang w:eastAsia="de-DE"/>
        </w:rPr>
        <w:lastRenderedPageBreak/>
        <w:t>Bei Rückfragen oder wenn Sie einen kompetenten Interviewpartner benötigen, steht Ihnen die Redaktion gern zur Verfügung:</w:t>
      </w:r>
    </w:p>
    <w:p w14:paraId="21235F9D" w14:textId="77777777" w:rsidR="005C1B04" w:rsidRPr="00D05834" w:rsidRDefault="005C1B04" w:rsidP="0028748C">
      <w:pPr>
        <w:tabs>
          <w:tab w:val="left" w:pos="708"/>
          <w:tab w:val="left" w:pos="1416"/>
          <w:tab w:val="left" w:pos="2124"/>
          <w:tab w:val="left" w:pos="2832"/>
          <w:tab w:val="left" w:pos="3540"/>
          <w:tab w:val="left" w:pos="4248"/>
          <w:tab w:val="left" w:pos="4956"/>
          <w:tab w:val="left" w:pos="5664"/>
          <w:tab w:val="left" w:pos="6372"/>
        </w:tabs>
        <w:spacing w:after="0" w:line="240" w:lineRule="auto"/>
        <w:jc w:val="both"/>
        <w:rPr>
          <w:rFonts w:ascii="Verdana" w:hAnsi="Verdana" w:cs="Times New Roman"/>
          <w:color w:val="000000"/>
          <w:sz w:val="24"/>
          <w:szCs w:val="24"/>
          <w:lang w:eastAsia="de-DE"/>
        </w:rPr>
      </w:pPr>
    </w:p>
    <w:p w14:paraId="328ECB2F" w14:textId="77777777" w:rsidR="00FC297A" w:rsidRPr="00FC297A" w:rsidRDefault="005C1B04" w:rsidP="00FC297A">
      <w:pPr>
        <w:tabs>
          <w:tab w:val="left" w:pos="5954"/>
        </w:tabs>
        <w:spacing w:after="0" w:line="240" w:lineRule="auto"/>
        <w:ind w:right="26"/>
        <w:rPr>
          <w:rFonts w:ascii="Verdana" w:hAnsi="Verdana" w:cs="Times New Roman"/>
          <w:sz w:val="24"/>
          <w:szCs w:val="24"/>
          <w:lang w:val="en-US" w:eastAsia="ar-SA"/>
        </w:rPr>
      </w:pPr>
      <w:r w:rsidRPr="00822DA6">
        <w:rPr>
          <w:rFonts w:ascii="Verdana" w:hAnsi="Verdana" w:cs="Times New Roman"/>
          <w:sz w:val="24"/>
          <w:szCs w:val="24"/>
          <w:lang w:val="en-US" w:eastAsia="ar-SA"/>
        </w:rPr>
        <w:t>Azet</w:t>
      </w:r>
      <w:r w:rsidRPr="00822DA6">
        <w:rPr>
          <w:rFonts w:ascii="Verdana" w:hAnsi="Verdana" w:cs="Times New Roman"/>
          <w:b/>
          <w:sz w:val="24"/>
          <w:szCs w:val="24"/>
          <w:lang w:val="en-US" w:eastAsia="ar-SA"/>
        </w:rPr>
        <w:t>PR</w:t>
      </w:r>
      <w:r w:rsidRPr="00822DA6">
        <w:rPr>
          <w:rFonts w:ascii="Verdana" w:hAnsi="Verdana" w:cs="Times New Roman"/>
          <w:sz w:val="24"/>
          <w:szCs w:val="24"/>
          <w:lang w:val="en-US" w:eastAsia="ar-SA"/>
        </w:rPr>
        <w:br/>
        <w:t>International Public Relations GmbH</w:t>
      </w:r>
      <w:r w:rsidRPr="00822DA6">
        <w:rPr>
          <w:rFonts w:ascii="Verdana" w:hAnsi="Verdana" w:cs="Times New Roman"/>
          <w:sz w:val="24"/>
          <w:szCs w:val="24"/>
          <w:lang w:val="en-US" w:eastAsia="ar-SA"/>
        </w:rPr>
        <w:br/>
        <w:t>Consulting / Editorial Services</w:t>
      </w:r>
      <w:r w:rsidRPr="00822DA6">
        <w:rPr>
          <w:rFonts w:ascii="Verdana" w:hAnsi="Verdana" w:cs="Times New Roman"/>
          <w:sz w:val="24"/>
          <w:szCs w:val="24"/>
          <w:lang w:val="en-US" w:eastAsia="ar-SA"/>
        </w:rPr>
        <w:br/>
      </w:r>
      <w:r w:rsidR="00FC297A" w:rsidRPr="00FC297A">
        <w:rPr>
          <w:rFonts w:ascii="Verdana" w:hAnsi="Verdana" w:cs="Times New Roman"/>
          <w:sz w:val="24"/>
          <w:szCs w:val="24"/>
          <w:lang w:val="en-US" w:eastAsia="ar-SA"/>
        </w:rPr>
        <w:t xml:space="preserve">c/o </w:t>
      </w:r>
      <w:proofErr w:type="spellStart"/>
      <w:r w:rsidR="00FC297A" w:rsidRPr="00FC297A">
        <w:rPr>
          <w:rFonts w:ascii="Verdana" w:hAnsi="Verdana" w:cs="Times New Roman"/>
          <w:sz w:val="24"/>
          <w:szCs w:val="24"/>
          <w:lang w:val="en-US" w:eastAsia="ar-SA"/>
        </w:rPr>
        <w:t>Grindelwerk</w:t>
      </w:r>
      <w:proofErr w:type="spellEnd"/>
    </w:p>
    <w:p w14:paraId="2B1599B9" w14:textId="77777777" w:rsidR="00FC297A" w:rsidRPr="00FC297A" w:rsidRDefault="00FC297A" w:rsidP="00FC297A">
      <w:pPr>
        <w:tabs>
          <w:tab w:val="left" w:pos="5954"/>
        </w:tabs>
        <w:spacing w:after="0" w:line="240" w:lineRule="auto"/>
        <w:ind w:right="26"/>
        <w:rPr>
          <w:rFonts w:ascii="Verdana" w:hAnsi="Verdana" w:cs="Times New Roman"/>
          <w:sz w:val="24"/>
          <w:szCs w:val="24"/>
          <w:lang w:val="en-US" w:eastAsia="ar-SA"/>
        </w:rPr>
      </w:pPr>
      <w:r w:rsidRPr="00FC297A">
        <w:rPr>
          <w:rFonts w:ascii="Verdana" w:hAnsi="Verdana" w:cs="Times New Roman"/>
          <w:sz w:val="24"/>
          <w:szCs w:val="24"/>
          <w:lang w:val="en-US" w:eastAsia="ar-SA"/>
        </w:rPr>
        <w:t>Thomas Spengler</w:t>
      </w:r>
    </w:p>
    <w:p w14:paraId="76B72B44" w14:textId="77777777" w:rsidR="00FC297A" w:rsidRPr="00FC297A" w:rsidRDefault="00FC297A" w:rsidP="00FC297A">
      <w:pPr>
        <w:tabs>
          <w:tab w:val="left" w:pos="5954"/>
        </w:tabs>
        <w:spacing w:after="0" w:line="240" w:lineRule="auto"/>
        <w:ind w:right="26"/>
        <w:rPr>
          <w:rFonts w:ascii="Verdana" w:hAnsi="Verdana" w:cs="Times New Roman"/>
          <w:sz w:val="24"/>
          <w:szCs w:val="24"/>
          <w:lang w:eastAsia="ar-SA"/>
        </w:rPr>
      </w:pPr>
      <w:proofErr w:type="spellStart"/>
      <w:r w:rsidRPr="00FC297A">
        <w:rPr>
          <w:rFonts w:ascii="Verdana" w:hAnsi="Verdana" w:cs="Times New Roman"/>
          <w:sz w:val="24"/>
          <w:szCs w:val="24"/>
          <w:lang w:eastAsia="ar-SA"/>
        </w:rPr>
        <w:t>Grindelberg</w:t>
      </w:r>
      <w:proofErr w:type="spellEnd"/>
      <w:r w:rsidRPr="00FC297A">
        <w:rPr>
          <w:rFonts w:ascii="Verdana" w:hAnsi="Verdana" w:cs="Times New Roman"/>
          <w:sz w:val="24"/>
          <w:szCs w:val="24"/>
          <w:lang w:eastAsia="ar-SA"/>
        </w:rPr>
        <w:t xml:space="preserve"> 17</w:t>
      </w:r>
    </w:p>
    <w:p w14:paraId="27800FD6" w14:textId="66FBA3AB" w:rsidR="00822DA6" w:rsidRPr="00FC297A" w:rsidRDefault="00FC297A" w:rsidP="00FC297A">
      <w:pPr>
        <w:tabs>
          <w:tab w:val="left" w:pos="5954"/>
        </w:tabs>
        <w:spacing w:after="0" w:line="240" w:lineRule="auto"/>
        <w:ind w:right="26"/>
        <w:rPr>
          <w:rFonts w:ascii="Verdana" w:hAnsi="Verdana"/>
          <w:sz w:val="24"/>
          <w:szCs w:val="24"/>
        </w:rPr>
      </w:pPr>
      <w:r w:rsidRPr="00FC297A">
        <w:rPr>
          <w:rFonts w:ascii="Verdana" w:hAnsi="Verdana" w:cs="Times New Roman"/>
          <w:sz w:val="24"/>
          <w:szCs w:val="24"/>
          <w:lang w:eastAsia="ar-SA"/>
        </w:rPr>
        <w:t>20144 Hambur</w:t>
      </w:r>
      <w:bookmarkStart w:id="0" w:name="_GoBack"/>
      <w:bookmarkEnd w:id="0"/>
      <w:r w:rsidR="005C1B04" w:rsidRPr="00FC297A">
        <w:rPr>
          <w:rFonts w:ascii="Verdana" w:hAnsi="Verdana" w:cs="Times New Roman"/>
          <w:sz w:val="24"/>
          <w:szCs w:val="24"/>
          <w:lang w:eastAsia="ar-SA"/>
        </w:rPr>
        <w:t>g</w:t>
      </w:r>
      <w:r w:rsidR="005C1B04" w:rsidRPr="00FC297A">
        <w:rPr>
          <w:rFonts w:ascii="Verdana" w:hAnsi="Verdana" w:cs="Times New Roman"/>
          <w:sz w:val="24"/>
          <w:szCs w:val="24"/>
          <w:lang w:eastAsia="ar-SA"/>
        </w:rPr>
        <w:br/>
        <w:t>Telefon: 040/41 32 70-</w:t>
      </w:r>
      <w:r w:rsidR="00822DA6" w:rsidRPr="00FC297A">
        <w:rPr>
          <w:rFonts w:ascii="Verdana" w:hAnsi="Verdana" w:cs="Times New Roman"/>
          <w:sz w:val="24"/>
          <w:szCs w:val="24"/>
          <w:lang w:eastAsia="ar-SA"/>
        </w:rPr>
        <w:t>21</w:t>
      </w:r>
      <w:r w:rsidR="005C1B04" w:rsidRPr="00FC297A">
        <w:rPr>
          <w:rFonts w:ascii="Verdana" w:hAnsi="Verdana" w:cs="Times New Roman"/>
          <w:sz w:val="24"/>
          <w:szCs w:val="24"/>
          <w:lang w:eastAsia="ar-SA"/>
        </w:rPr>
        <w:br/>
        <w:t>Fax: 040/41 3270-70</w:t>
      </w:r>
      <w:r w:rsidR="005C1B04" w:rsidRPr="00FC297A">
        <w:rPr>
          <w:rFonts w:ascii="Verdana" w:hAnsi="Verdana" w:cs="Times New Roman"/>
          <w:sz w:val="24"/>
          <w:szCs w:val="24"/>
          <w:lang w:eastAsia="ar-SA"/>
        </w:rPr>
        <w:br/>
      </w:r>
      <w:hyperlink r:id="rId10" w:history="1">
        <w:r w:rsidR="0089237D" w:rsidRPr="00FC297A">
          <w:rPr>
            <w:rStyle w:val="Hyperlink"/>
            <w:rFonts w:ascii="Verdana" w:hAnsi="Verdana"/>
            <w:sz w:val="24"/>
            <w:szCs w:val="24"/>
          </w:rPr>
          <w:t>spengler@azetpr.com</w:t>
        </w:r>
      </w:hyperlink>
    </w:p>
    <w:p w14:paraId="6517D809" w14:textId="26B276B0" w:rsidR="005C1B04" w:rsidRPr="00D05834" w:rsidRDefault="00FC297A" w:rsidP="0028748C">
      <w:pPr>
        <w:tabs>
          <w:tab w:val="left" w:pos="5954"/>
        </w:tabs>
        <w:spacing w:after="0" w:line="240" w:lineRule="auto"/>
        <w:ind w:right="26"/>
        <w:rPr>
          <w:rFonts w:ascii="Verdana" w:hAnsi="Verdana" w:cs="Times New Roman"/>
          <w:noProof/>
          <w:sz w:val="24"/>
          <w:szCs w:val="24"/>
          <w:lang w:eastAsia="ar-SA"/>
        </w:rPr>
      </w:pPr>
      <w:hyperlink r:id="rId11" w:history="1">
        <w:r w:rsidR="005C1B04" w:rsidRPr="00822DA6">
          <w:rPr>
            <w:rFonts w:ascii="Verdana" w:hAnsi="Verdana" w:cs="Times New Roman"/>
            <w:color w:val="0000FF"/>
            <w:sz w:val="24"/>
            <w:szCs w:val="24"/>
            <w:u w:val="single"/>
            <w:lang w:eastAsia="ar-SA"/>
          </w:rPr>
          <w:t>www.azetpr.com</w:t>
        </w:r>
      </w:hyperlink>
      <w:r w:rsidR="005C1B04" w:rsidRPr="00D05834">
        <w:rPr>
          <w:rFonts w:ascii="Verdana" w:hAnsi="Verdana" w:cs="Times New Roman"/>
          <w:szCs w:val="24"/>
          <w:lang w:eastAsia="ar-SA"/>
        </w:rPr>
        <w:br/>
      </w:r>
      <w:r w:rsidR="005C1B04" w:rsidRPr="00D05834">
        <w:rPr>
          <w:rFonts w:ascii="Verdana" w:hAnsi="Verdana" w:cs="Times New Roman"/>
          <w:sz w:val="24"/>
          <w:szCs w:val="24"/>
          <w:lang w:eastAsia="ar-SA"/>
        </w:rPr>
        <w:t>Geschäftsführer:</w:t>
      </w:r>
      <w:r w:rsidR="005C1B04" w:rsidRPr="00D05834">
        <w:rPr>
          <w:rFonts w:ascii="Verdana" w:hAnsi="Verdana" w:cs="Times New Roman"/>
          <w:sz w:val="24"/>
          <w:szCs w:val="24"/>
          <w:lang w:eastAsia="ar-SA"/>
        </w:rPr>
        <w:br/>
        <w:t>Andrea Zaszczynski</w:t>
      </w:r>
      <w:r w:rsidR="005C1B04" w:rsidRPr="00D05834">
        <w:rPr>
          <w:rFonts w:ascii="Verdana" w:hAnsi="Verdana" w:cs="Times New Roman"/>
          <w:sz w:val="24"/>
          <w:szCs w:val="24"/>
          <w:lang w:eastAsia="ar-SA"/>
        </w:rPr>
        <w:br/>
        <w:t>Amtsgericht Hamburg HRB 107537</w:t>
      </w:r>
      <w:r w:rsidR="005C1B04" w:rsidRPr="00D05834">
        <w:rPr>
          <w:rFonts w:ascii="Verdana" w:hAnsi="Verdana" w:cs="Times New Roman"/>
          <w:sz w:val="24"/>
          <w:szCs w:val="24"/>
          <w:lang w:eastAsia="ar-SA"/>
        </w:rPr>
        <w:br/>
        <w:t xml:space="preserve">Steuernummer: </w:t>
      </w:r>
      <w:r w:rsidR="005C1B04" w:rsidRPr="00D05834">
        <w:rPr>
          <w:rFonts w:ascii="Verdana" w:hAnsi="Verdana" w:cs="Times New Roman"/>
          <w:noProof/>
          <w:sz w:val="24"/>
          <w:szCs w:val="24"/>
          <w:lang w:eastAsia="ar-SA"/>
        </w:rPr>
        <w:t>45 / 757 / 00301</w:t>
      </w:r>
    </w:p>
    <w:p w14:paraId="5EC7AE7B" w14:textId="77777777" w:rsidR="005C1B04" w:rsidRPr="00D05834" w:rsidRDefault="005C1B04" w:rsidP="0028748C">
      <w:pPr>
        <w:spacing w:after="0" w:line="240" w:lineRule="auto"/>
        <w:rPr>
          <w:rFonts w:ascii="Verdana" w:hAnsi="Verdana" w:cs="Times New Roman"/>
          <w:sz w:val="24"/>
          <w:szCs w:val="20"/>
          <w:lang w:eastAsia="de-DE"/>
        </w:rPr>
      </w:pPr>
    </w:p>
    <w:p w14:paraId="2D7D7D07" w14:textId="77777777" w:rsidR="005C1B04" w:rsidRPr="00D05834" w:rsidRDefault="005C1B04" w:rsidP="0028748C">
      <w:pPr>
        <w:rPr>
          <w:rFonts w:ascii="Verdana" w:hAnsi="Verdana"/>
        </w:rPr>
      </w:pPr>
    </w:p>
    <w:p w14:paraId="42322EF0" w14:textId="77777777" w:rsidR="005C1B04" w:rsidRDefault="005C1B04"/>
    <w:sectPr w:rsidR="005C1B04" w:rsidSect="00CA3216">
      <w:headerReference w:type="default" r:id="rId12"/>
      <w:pgSz w:w="11907" w:h="16840"/>
      <w:pgMar w:top="1418" w:right="907" w:bottom="1418" w:left="4309" w:header="1418" w:footer="284"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5478F5" w14:textId="77777777" w:rsidR="001D7666" w:rsidRDefault="001D7666">
      <w:pPr>
        <w:spacing w:after="0" w:line="240" w:lineRule="auto"/>
      </w:pPr>
      <w:r>
        <w:separator/>
      </w:r>
    </w:p>
  </w:endnote>
  <w:endnote w:type="continuationSeparator" w:id="0">
    <w:p w14:paraId="5111684E" w14:textId="77777777" w:rsidR="001D7666" w:rsidRDefault="001D7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Univers">
    <w:altName w:val="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452971" w14:textId="77777777" w:rsidR="001D7666" w:rsidRDefault="001D7666">
      <w:pPr>
        <w:spacing w:after="0" w:line="240" w:lineRule="auto"/>
      </w:pPr>
      <w:r>
        <w:separator/>
      </w:r>
    </w:p>
  </w:footnote>
  <w:footnote w:type="continuationSeparator" w:id="0">
    <w:p w14:paraId="7A92A3E9" w14:textId="77777777" w:rsidR="001D7666" w:rsidRDefault="001D76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D4E8E2" w14:textId="77777777" w:rsidR="005C1B04" w:rsidRDefault="005C1B04">
    <w:pPr>
      <w:pStyle w:val="Kopfzeile"/>
      <w:ind w:hanging="3544"/>
      <w:jc w:val="center"/>
      <w:rPr>
        <w:rFonts w:ascii="Univers" w:hAnsi="Univers"/>
        <w:b/>
      </w:rPr>
    </w:pPr>
  </w:p>
  <w:p w14:paraId="2DF6ED96" w14:textId="77777777" w:rsidR="005C1B04" w:rsidRPr="00D05834" w:rsidRDefault="005C1B04">
    <w:pPr>
      <w:pStyle w:val="Kopfzeile"/>
      <w:ind w:hanging="3544"/>
      <w:jc w:val="center"/>
      <w:rPr>
        <w:rFonts w:ascii="Verdana" w:hAnsi="Verdana"/>
        <w:b/>
      </w:rPr>
    </w:pPr>
    <w:r w:rsidRPr="00D05834">
      <w:rPr>
        <w:rFonts w:ascii="Verdana" w:hAnsi="Verdana"/>
        <w:b/>
      </w:rPr>
      <w:t>SCHLESWIG-HOLSTEINISCHE RECHTSANWALTSKAMMER</w:t>
    </w:r>
  </w:p>
  <w:p w14:paraId="750551E8" w14:textId="77777777" w:rsidR="005C1B04" w:rsidRDefault="005C1B04">
    <w:pPr>
      <w:pStyle w:val="Kopfzeile"/>
      <w:ind w:hanging="3544"/>
      <w:jc w:val="center"/>
      <w:rPr>
        <w:rFonts w:ascii="Univers" w:hAnsi="Univers"/>
        <w:b/>
      </w:rPr>
    </w:pPr>
  </w:p>
  <w:p w14:paraId="682416E2" w14:textId="77777777" w:rsidR="005C1B04" w:rsidRDefault="005C1B04">
    <w:pPr>
      <w:pStyle w:val="Kopfzeile"/>
      <w:ind w:hanging="3544"/>
      <w:jc w:val="center"/>
      <w:rPr>
        <w:rFonts w:ascii="Univers" w:hAnsi="Univers"/>
        <w:b/>
      </w:rPr>
    </w:pPr>
  </w:p>
  <w:p w14:paraId="4B8EC1A1" w14:textId="77777777" w:rsidR="005C1B04" w:rsidRDefault="005C1B04">
    <w:pPr>
      <w:pStyle w:val="Kopfzeile"/>
      <w:ind w:hanging="3544"/>
      <w:jc w:val="right"/>
      <w:rPr>
        <w:rFonts w:ascii="Univers" w:hAnsi="Univers"/>
      </w:rPr>
    </w:pPr>
    <w:r>
      <w:rPr>
        <w:rFonts w:ascii="Univers" w:hAnsi="Univers"/>
      </w:rPr>
      <w:t>PRESSEMITTEILUNG</w:t>
    </w:r>
  </w:p>
  <w:p w14:paraId="3EA71C0C" w14:textId="77777777" w:rsidR="005C1B04" w:rsidRDefault="005C1B04">
    <w:pPr>
      <w:pStyle w:val="Kopfzeile"/>
      <w:ind w:hanging="3544"/>
      <w:jc w:val="right"/>
      <w:rPr>
        <w:rFonts w:ascii="Univers" w:hAnsi="Univer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8A0B2F"/>
    <w:multiLevelType w:val="hybridMultilevel"/>
    <w:tmpl w:val="6AD606EE"/>
    <w:lvl w:ilvl="0" w:tplc="62EC6B3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ktennummer" w:val="273/23"/>
    <w:docVar w:name="DDNr" w:val="d3/D537-23"/>
    <w:docVar w:name="DDNummerPH" w:val="fehlt"/>
    <w:docVar w:name="DMSunterordner" w:val="181815"/>
    <w:docVar w:name="EAStatus" w:val="0"/>
    <w:docVar w:name="Empfänger" w:val="Artikel zur Gütertrennung"/>
    <w:docVar w:name="RADKS" w:val="#;$a;@"/>
    <w:docVar w:name="Rubrik" w:val="solleer"/>
    <w:docVar w:name="Schlagwort" w:val="solleer"/>
  </w:docVars>
  <w:rsids>
    <w:rsidRoot w:val="00FB408E"/>
    <w:rsid w:val="00004E5C"/>
    <w:rsid w:val="00010C1E"/>
    <w:rsid w:val="00036820"/>
    <w:rsid w:val="00036E34"/>
    <w:rsid w:val="0005722B"/>
    <w:rsid w:val="00077944"/>
    <w:rsid w:val="00084B25"/>
    <w:rsid w:val="000B2E02"/>
    <w:rsid w:val="000B5C2F"/>
    <w:rsid w:val="000C45A6"/>
    <w:rsid w:val="000E0156"/>
    <w:rsid w:val="000E211E"/>
    <w:rsid w:val="000E567F"/>
    <w:rsid w:val="000F6C88"/>
    <w:rsid w:val="000F7D8E"/>
    <w:rsid w:val="0010096D"/>
    <w:rsid w:val="0010453F"/>
    <w:rsid w:val="0014631E"/>
    <w:rsid w:val="001604CA"/>
    <w:rsid w:val="00163634"/>
    <w:rsid w:val="001B41A5"/>
    <w:rsid w:val="001B4907"/>
    <w:rsid w:val="001C03DD"/>
    <w:rsid w:val="001D22BF"/>
    <w:rsid w:val="001D5DF0"/>
    <w:rsid w:val="001D7666"/>
    <w:rsid w:val="001E515C"/>
    <w:rsid w:val="001F75FA"/>
    <w:rsid w:val="00201368"/>
    <w:rsid w:val="00211E71"/>
    <w:rsid w:val="00227882"/>
    <w:rsid w:val="002400BA"/>
    <w:rsid w:val="00272D0D"/>
    <w:rsid w:val="00281381"/>
    <w:rsid w:val="0028748C"/>
    <w:rsid w:val="002D1D03"/>
    <w:rsid w:val="002E6D5C"/>
    <w:rsid w:val="003047C0"/>
    <w:rsid w:val="003250D5"/>
    <w:rsid w:val="00332E9F"/>
    <w:rsid w:val="003339EA"/>
    <w:rsid w:val="0033482F"/>
    <w:rsid w:val="003705D4"/>
    <w:rsid w:val="0039382D"/>
    <w:rsid w:val="00393BEB"/>
    <w:rsid w:val="003B0EC2"/>
    <w:rsid w:val="003F3ACE"/>
    <w:rsid w:val="004171E1"/>
    <w:rsid w:val="004173E7"/>
    <w:rsid w:val="00423F02"/>
    <w:rsid w:val="004276D6"/>
    <w:rsid w:val="00427952"/>
    <w:rsid w:val="004346CA"/>
    <w:rsid w:val="004B237A"/>
    <w:rsid w:val="004E184A"/>
    <w:rsid w:val="00507248"/>
    <w:rsid w:val="00525FBB"/>
    <w:rsid w:val="005262CC"/>
    <w:rsid w:val="00562B79"/>
    <w:rsid w:val="00573F4F"/>
    <w:rsid w:val="00573FBE"/>
    <w:rsid w:val="005B74D8"/>
    <w:rsid w:val="005C1B04"/>
    <w:rsid w:val="005D75E0"/>
    <w:rsid w:val="005E2057"/>
    <w:rsid w:val="005E390C"/>
    <w:rsid w:val="00600DD3"/>
    <w:rsid w:val="00661AD3"/>
    <w:rsid w:val="00686CC0"/>
    <w:rsid w:val="006A14A0"/>
    <w:rsid w:val="006A776E"/>
    <w:rsid w:val="006B2527"/>
    <w:rsid w:val="0070471D"/>
    <w:rsid w:val="00706972"/>
    <w:rsid w:val="00717173"/>
    <w:rsid w:val="00723F1F"/>
    <w:rsid w:val="00731B39"/>
    <w:rsid w:val="00740090"/>
    <w:rsid w:val="00774209"/>
    <w:rsid w:val="00783994"/>
    <w:rsid w:val="007B1615"/>
    <w:rsid w:val="007C49EA"/>
    <w:rsid w:val="0080130B"/>
    <w:rsid w:val="00802440"/>
    <w:rsid w:val="008165B3"/>
    <w:rsid w:val="00822DA6"/>
    <w:rsid w:val="008313FF"/>
    <w:rsid w:val="0087110E"/>
    <w:rsid w:val="00887B53"/>
    <w:rsid w:val="0089237D"/>
    <w:rsid w:val="008C2D5D"/>
    <w:rsid w:val="008D7B88"/>
    <w:rsid w:val="008E28AD"/>
    <w:rsid w:val="008E7D42"/>
    <w:rsid w:val="008E7E57"/>
    <w:rsid w:val="009206D7"/>
    <w:rsid w:val="00922F05"/>
    <w:rsid w:val="00924760"/>
    <w:rsid w:val="00935517"/>
    <w:rsid w:val="00951320"/>
    <w:rsid w:val="00951CD1"/>
    <w:rsid w:val="0095223B"/>
    <w:rsid w:val="0095397C"/>
    <w:rsid w:val="00990774"/>
    <w:rsid w:val="009A5977"/>
    <w:rsid w:val="009D26FF"/>
    <w:rsid w:val="009D4517"/>
    <w:rsid w:val="009D5F96"/>
    <w:rsid w:val="009F0C5A"/>
    <w:rsid w:val="009F43F8"/>
    <w:rsid w:val="00A122AF"/>
    <w:rsid w:val="00A14CCB"/>
    <w:rsid w:val="00A518C9"/>
    <w:rsid w:val="00A62A14"/>
    <w:rsid w:val="00A80C00"/>
    <w:rsid w:val="00AE7041"/>
    <w:rsid w:val="00B21D9E"/>
    <w:rsid w:val="00B46326"/>
    <w:rsid w:val="00B80B3F"/>
    <w:rsid w:val="00BB6E21"/>
    <w:rsid w:val="00BC0E5F"/>
    <w:rsid w:val="00BC5716"/>
    <w:rsid w:val="00C1799B"/>
    <w:rsid w:val="00C42AA8"/>
    <w:rsid w:val="00C6236A"/>
    <w:rsid w:val="00C76DEC"/>
    <w:rsid w:val="00C84897"/>
    <w:rsid w:val="00CA3216"/>
    <w:rsid w:val="00CB142F"/>
    <w:rsid w:val="00CB3B97"/>
    <w:rsid w:val="00CC6DC1"/>
    <w:rsid w:val="00CC7167"/>
    <w:rsid w:val="00CD18F0"/>
    <w:rsid w:val="00D05834"/>
    <w:rsid w:val="00D1168B"/>
    <w:rsid w:val="00D23C07"/>
    <w:rsid w:val="00D31465"/>
    <w:rsid w:val="00D378CB"/>
    <w:rsid w:val="00D46918"/>
    <w:rsid w:val="00D544C9"/>
    <w:rsid w:val="00D57ACB"/>
    <w:rsid w:val="00D76F46"/>
    <w:rsid w:val="00D8437C"/>
    <w:rsid w:val="00DB7B19"/>
    <w:rsid w:val="00DD236F"/>
    <w:rsid w:val="00DF35A2"/>
    <w:rsid w:val="00E377A3"/>
    <w:rsid w:val="00E5440A"/>
    <w:rsid w:val="00E57885"/>
    <w:rsid w:val="00E72CAE"/>
    <w:rsid w:val="00E811A6"/>
    <w:rsid w:val="00EB6BD6"/>
    <w:rsid w:val="00EE05CB"/>
    <w:rsid w:val="00EE5F1F"/>
    <w:rsid w:val="00EF4EEB"/>
    <w:rsid w:val="00EF6EAB"/>
    <w:rsid w:val="00F044CB"/>
    <w:rsid w:val="00F12378"/>
    <w:rsid w:val="00F17C0E"/>
    <w:rsid w:val="00F364AD"/>
    <w:rsid w:val="00F37235"/>
    <w:rsid w:val="00F455C2"/>
    <w:rsid w:val="00F730FF"/>
    <w:rsid w:val="00FB12D6"/>
    <w:rsid w:val="00FB408E"/>
    <w:rsid w:val="00FC297A"/>
    <w:rsid w:val="00FC4D24"/>
    <w:rsid w:val="00FE43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362687"/>
  <w15:docId w15:val="{538E80F1-E4E3-4A4F-A2D8-A9F049B6C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Arial"/>
        <w:sz w:val="22"/>
        <w:szCs w:val="22"/>
        <w:lang w:val="de-DE" w:eastAsia="de-DE"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28748C"/>
    <w:pPr>
      <w:spacing w:after="200" w:line="276" w:lineRule="auto"/>
    </w:pPr>
    <w:rPr>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8748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locked/>
    <w:rsid w:val="0028748C"/>
    <w:rPr>
      <w:rFonts w:cs="Times New Roman"/>
    </w:rPr>
  </w:style>
  <w:style w:type="paragraph" w:styleId="Sprechblasentext">
    <w:name w:val="Balloon Text"/>
    <w:basedOn w:val="Standard"/>
    <w:link w:val="SprechblasentextZchn"/>
    <w:uiPriority w:val="99"/>
    <w:semiHidden/>
    <w:rsid w:val="00887B5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5194A"/>
    <w:rPr>
      <w:rFonts w:ascii="Times New Roman" w:hAnsi="Times New Roman"/>
      <w:sz w:val="0"/>
      <w:szCs w:val="0"/>
      <w:lang w:eastAsia="en-US"/>
    </w:rPr>
  </w:style>
  <w:style w:type="character" w:styleId="Hyperlink">
    <w:name w:val="Hyperlink"/>
    <w:basedOn w:val="Absatz-Standardschriftart"/>
    <w:uiPriority w:val="99"/>
    <w:rsid w:val="006B2527"/>
    <w:rPr>
      <w:color w:val="0000FF"/>
      <w:u w:val="single"/>
    </w:rPr>
  </w:style>
  <w:style w:type="character" w:styleId="Kommentarzeichen">
    <w:name w:val="annotation reference"/>
    <w:basedOn w:val="Absatz-Standardschriftart"/>
    <w:uiPriority w:val="99"/>
    <w:semiHidden/>
    <w:unhideWhenUsed/>
    <w:rsid w:val="00525FBB"/>
    <w:rPr>
      <w:sz w:val="16"/>
      <w:szCs w:val="16"/>
    </w:rPr>
  </w:style>
  <w:style w:type="paragraph" w:styleId="Kommentartext">
    <w:name w:val="annotation text"/>
    <w:basedOn w:val="Standard"/>
    <w:link w:val="KommentartextZchn"/>
    <w:uiPriority w:val="99"/>
    <w:unhideWhenUsed/>
    <w:rsid w:val="00525FBB"/>
    <w:pPr>
      <w:spacing w:line="240" w:lineRule="auto"/>
    </w:pPr>
    <w:rPr>
      <w:sz w:val="20"/>
      <w:szCs w:val="20"/>
    </w:rPr>
  </w:style>
  <w:style w:type="character" w:customStyle="1" w:styleId="KommentartextZchn">
    <w:name w:val="Kommentartext Zchn"/>
    <w:basedOn w:val="Absatz-Standardschriftart"/>
    <w:link w:val="Kommentartext"/>
    <w:uiPriority w:val="99"/>
    <w:rsid w:val="00525FBB"/>
    <w:rPr>
      <w:sz w:val="20"/>
      <w:szCs w:val="20"/>
      <w:lang w:eastAsia="en-US"/>
    </w:rPr>
  </w:style>
  <w:style w:type="paragraph" w:styleId="Kommentarthema">
    <w:name w:val="annotation subject"/>
    <w:basedOn w:val="Kommentartext"/>
    <w:next w:val="Kommentartext"/>
    <w:link w:val="KommentarthemaZchn"/>
    <w:uiPriority w:val="99"/>
    <w:semiHidden/>
    <w:unhideWhenUsed/>
    <w:rsid w:val="00525FBB"/>
    <w:rPr>
      <w:b/>
      <w:bCs/>
    </w:rPr>
  </w:style>
  <w:style w:type="character" w:customStyle="1" w:styleId="KommentarthemaZchn">
    <w:name w:val="Kommentarthema Zchn"/>
    <w:basedOn w:val="KommentartextZchn"/>
    <w:link w:val="Kommentarthema"/>
    <w:uiPriority w:val="99"/>
    <w:semiHidden/>
    <w:rsid w:val="00525FBB"/>
    <w:rPr>
      <w:b/>
      <w:bCs/>
      <w:sz w:val="20"/>
      <w:szCs w:val="20"/>
      <w:lang w:eastAsia="en-US"/>
    </w:rPr>
  </w:style>
  <w:style w:type="paragraph" w:styleId="Listenabsatz">
    <w:name w:val="List Paragraph"/>
    <w:basedOn w:val="Standard"/>
    <w:uiPriority w:val="34"/>
    <w:qFormat/>
    <w:rsid w:val="000E211E"/>
    <w:pPr>
      <w:spacing w:after="160" w:line="259" w:lineRule="auto"/>
      <w:ind w:left="720"/>
      <w:contextualSpacing/>
    </w:pPr>
    <w:rPr>
      <w:rFonts w:asciiTheme="minorHAnsi" w:eastAsiaTheme="minorHAnsi" w:hAnsiTheme="minorHAnsi" w:cstheme="minorBidi"/>
    </w:rPr>
  </w:style>
  <w:style w:type="character" w:styleId="NichtaufgelsteErwhnung">
    <w:name w:val="Unresolved Mention"/>
    <w:basedOn w:val="Absatz-Standardschriftart"/>
    <w:uiPriority w:val="99"/>
    <w:semiHidden/>
    <w:unhideWhenUsed/>
    <w:rsid w:val="00822DA6"/>
    <w:rPr>
      <w:color w:val="605E5C"/>
      <w:shd w:val="clear" w:color="auto" w:fill="E1DFDD"/>
    </w:rPr>
  </w:style>
  <w:style w:type="paragraph" w:styleId="berarbeitung">
    <w:name w:val="Revision"/>
    <w:hidden/>
    <w:uiPriority w:val="99"/>
    <w:semiHidden/>
    <w:rsid w:val="004346CA"/>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H.Rechtsanwaltskamme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ak-sh.de/fuer-buerger/anwaltssuche/"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zetpr.com" TargetMode="External"/><Relationship Id="rId5" Type="http://schemas.openxmlformats.org/officeDocument/2006/relationships/footnotes" Target="footnotes.xml"/><Relationship Id="rId10" Type="http://schemas.openxmlformats.org/officeDocument/2006/relationships/hyperlink" Target="mailto:spengler@azetpr.comsp" TargetMode="External"/><Relationship Id="rId4" Type="http://schemas.openxmlformats.org/officeDocument/2006/relationships/webSettings" Target="webSettings.xml"/><Relationship Id="rId9" Type="http://schemas.openxmlformats.org/officeDocument/2006/relationships/hyperlink" Target="https://ihr-ratgeber-recht.d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696</Words>
  <Characters>5366</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Spengler</dc:creator>
  <cp:keywords/>
  <dc:description/>
  <cp:lastModifiedBy>Spengler, Thomas</cp:lastModifiedBy>
  <cp:revision>4</cp:revision>
  <cp:lastPrinted>2023-08-16T07:46:00Z</cp:lastPrinted>
  <dcterms:created xsi:type="dcterms:W3CDTF">2023-08-16T07:48:00Z</dcterms:created>
  <dcterms:modified xsi:type="dcterms:W3CDTF">2026-10-12T11:11:00Z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1805387791</vt:i4>
  </property>
</Properties>
</file>